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2979" w:rsidRDefault="00CE2979" w:rsidP="00CE2979">
      <w:pPr>
        <w:jc w:val="center"/>
        <w:rPr>
          <w:rFonts w:ascii="Times New Roman" w:hAnsi="Times New Roman" w:cs="Times New Roman"/>
          <w:sz w:val="24"/>
          <w:szCs w:val="24"/>
        </w:rPr>
      </w:pPr>
      <w:r w:rsidRPr="00CE2979">
        <w:rPr>
          <w:rFonts w:ascii="Times New Roman" w:hAnsi="Times New Roman" w:cs="Times New Roman"/>
          <w:sz w:val="24"/>
          <w:szCs w:val="24"/>
        </w:rPr>
        <w:t>Literature Review on the Benefits of Oregano</w:t>
      </w:r>
    </w:p>
    <w:p w:rsidR="00CE2979" w:rsidRDefault="00CE2979" w:rsidP="00CE2979">
      <w:pPr>
        <w:jc w:val="center"/>
        <w:rPr>
          <w:rFonts w:ascii="Times New Roman" w:hAnsi="Times New Roman" w:cs="Times New Roman"/>
          <w:sz w:val="24"/>
          <w:szCs w:val="24"/>
        </w:rPr>
      </w:pPr>
    </w:p>
    <w:p w:rsidR="00CE2979" w:rsidRDefault="00CE2979" w:rsidP="00CE2979">
      <w:pPr>
        <w:jc w:val="center"/>
        <w:rPr>
          <w:rFonts w:ascii="Times New Roman" w:hAnsi="Times New Roman" w:cs="Times New Roman"/>
          <w:sz w:val="24"/>
          <w:szCs w:val="24"/>
        </w:rPr>
      </w:pPr>
    </w:p>
    <w:p w:rsidR="00CE2979" w:rsidRDefault="00CE2979" w:rsidP="00CE2979">
      <w:pPr>
        <w:jc w:val="center"/>
        <w:rPr>
          <w:rFonts w:ascii="Times New Roman" w:hAnsi="Times New Roman" w:cs="Times New Roman"/>
          <w:sz w:val="24"/>
          <w:szCs w:val="24"/>
        </w:rPr>
      </w:pPr>
    </w:p>
    <w:p w:rsidR="00CE2979" w:rsidRDefault="00CE2979" w:rsidP="00CE2979">
      <w:pPr>
        <w:jc w:val="center"/>
        <w:rPr>
          <w:rFonts w:ascii="Times New Roman" w:hAnsi="Times New Roman" w:cs="Times New Roman"/>
          <w:sz w:val="24"/>
          <w:szCs w:val="24"/>
        </w:rPr>
      </w:pPr>
    </w:p>
    <w:p w:rsidR="00CE2979" w:rsidRDefault="00CE2979" w:rsidP="00CE2979">
      <w:pPr>
        <w:jc w:val="center"/>
        <w:rPr>
          <w:rFonts w:ascii="Times New Roman" w:hAnsi="Times New Roman" w:cs="Times New Roman"/>
          <w:sz w:val="24"/>
          <w:szCs w:val="24"/>
        </w:rPr>
      </w:pPr>
      <w:r>
        <w:rPr>
          <w:rFonts w:ascii="Times New Roman" w:hAnsi="Times New Roman" w:cs="Times New Roman"/>
          <w:sz w:val="24"/>
          <w:szCs w:val="24"/>
        </w:rPr>
        <w:t>By Name</w:t>
      </w:r>
    </w:p>
    <w:p w:rsidR="00CE2979" w:rsidRDefault="00CE2979" w:rsidP="00CE2979">
      <w:pPr>
        <w:jc w:val="center"/>
        <w:rPr>
          <w:rFonts w:ascii="Times New Roman" w:hAnsi="Times New Roman" w:cs="Times New Roman"/>
          <w:sz w:val="24"/>
          <w:szCs w:val="24"/>
        </w:rPr>
      </w:pPr>
    </w:p>
    <w:p w:rsidR="00CE2979" w:rsidRDefault="00CE2979" w:rsidP="00CE2979">
      <w:pPr>
        <w:jc w:val="center"/>
        <w:rPr>
          <w:rFonts w:ascii="Times New Roman" w:hAnsi="Times New Roman" w:cs="Times New Roman"/>
          <w:sz w:val="24"/>
          <w:szCs w:val="24"/>
        </w:rPr>
      </w:pPr>
    </w:p>
    <w:p w:rsidR="00CE2979" w:rsidRDefault="00CE2979" w:rsidP="00CE2979">
      <w:pPr>
        <w:jc w:val="center"/>
        <w:rPr>
          <w:rFonts w:ascii="Times New Roman" w:hAnsi="Times New Roman" w:cs="Times New Roman"/>
          <w:sz w:val="24"/>
          <w:szCs w:val="24"/>
        </w:rPr>
      </w:pPr>
      <w:r>
        <w:rPr>
          <w:rFonts w:ascii="Times New Roman" w:hAnsi="Times New Roman" w:cs="Times New Roman"/>
          <w:sz w:val="24"/>
          <w:szCs w:val="24"/>
        </w:rPr>
        <w:t>Course</w:t>
      </w:r>
    </w:p>
    <w:p w:rsidR="00CE2979" w:rsidRDefault="00CE2979" w:rsidP="00CE2979">
      <w:pPr>
        <w:jc w:val="center"/>
        <w:rPr>
          <w:rFonts w:ascii="Times New Roman" w:hAnsi="Times New Roman" w:cs="Times New Roman"/>
          <w:sz w:val="24"/>
          <w:szCs w:val="24"/>
        </w:rPr>
      </w:pPr>
      <w:r>
        <w:rPr>
          <w:rFonts w:ascii="Times New Roman" w:hAnsi="Times New Roman" w:cs="Times New Roman"/>
          <w:sz w:val="24"/>
          <w:szCs w:val="24"/>
        </w:rPr>
        <w:t>Instructor</w:t>
      </w:r>
    </w:p>
    <w:p w:rsidR="00CE2979" w:rsidRDefault="00CE2979" w:rsidP="00CE2979">
      <w:pPr>
        <w:jc w:val="center"/>
        <w:rPr>
          <w:rFonts w:ascii="Times New Roman" w:hAnsi="Times New Roman" w:cs="Times New Roman"/>
          <w:sz w:val="24"/>
          <w:szCs w:val="24"/>
        </w:rPr>
      </w:pPr>
      <w:r>
        <w:rPr>
          <w:rFonts w:ascii="Times New Roman" w:hAnsi="Times New Roman" w:cs="Times New Roman"/>
          <w:sz w:val="24"/>
          <w:szCs w:val="24"/>
        </w:rPr>
        <w:t>Institution</w:t>
      </w:r>
    </w:p>
    <w:p w:rsidR="00CE2979" w:rsidRDefault="00CE2979" w:rsidP="00CE2979">
      <w:pPr>
        <w:jc w:val="center"/>
        <w:rPr>
          <w:rFonts w:ascii="Times New Roman" w:hAnsi="Times New Roman" w:cs="Times New Roman"/>
          <w:sz w:val="24"/>
          <w:szCs w:val="24"/>
        </w:rPr>
      </w:pPr>
      <w:r>
        <w:rPr>
          <w:rFonts w:ascii="Times New Roman" w:hAnsi="Times New Roman" w:cs="Times New Roman"/>
          <w:sz w:val="24"/>
          <w:szCs w:val="24"/>
        </w:rPr>
        <w:t>Location</w:t>
      </w:r>
    </w:p>
    <w:p w:rsidR="00CE2979" w:rsidRDefault="00CE2979" w:rsidP="00CE2979">
      <w:pPr>
        <w:jc w:val="center"/>
        <w:rPr>
          <w:rFonts w:ascii="Times New Roman" w:hAnsi="Times New Roman" w:cs="Times New Roman"/>
          <w:sz w:val="24"/>
          <w:szCs w:val="24"/>
        </w:rPr>
      </w:pPr>
      <w:r>
        <w:rPr>
          <w:rFonts w:ascii="Times New Roman" w:hAnsi="Times New Roman" w:cs="Times New Roman"/>
          <w:sz w:val="24"/>
          <w:szCs w:val="24"/>
        </w:rPr>
        <w:t>Date</w:t>
      </w:r>
    </w:p>
    <w:p w:rsidR="00CE2979" w:rsidRDefault="00CE2979" w:rsidP="00CE2979">
      <w:pPr>
        <w:jc w:val="center"/>
        <w:rPr>
          <w:rFonts w:ascii="Times New Roman" w:hAnsi="Times New Roman" w:cs="Times New Roman"/>
          <w:sz w:val="24"/>
          <w:szCs w:val="24"/>
        </w:rPr>
      </w:pPr>
    </w:p>
    <w:p w:rsidR="00CE2979" w:rsidRPr="00CE2979" w:rsidRDefault="00CE2979" w:rsidP="00CE2979">
      <w:pPr>
        <w:jc w:val="center"/>
        <w:rPr>
          <w:rFonts w:ascii="Times New Roman" w:hAnsi="Times New Roman" w:cs="Times New Roman"/>
          <w:sz w:val="24"/>
          <w:szCs w:val="24"/>
        </w:rPr>
      </w:pPr>
      <w:r w:rsidRPr="00CE2979">
        <w:rPr>
          <w:rFonts w:ascii="Times New Roman" w:hAnsi="Times New Roman" w:cs="Times New Roman"/>
          <w:sz w:val="24"/>
          <w:szCs w:val="24"/>
        </w:rPr>
        <w:br w:type="page"/>
      </w:r>
    </w:p>
    <w:p w:rsidR="004063AF" w:rsidRDefault="004063AF" w:rsidP="00636A66">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4063AF" w:rsidRPr="004063AF" w:rsidRDefault="004063AF" w:rsidP="00636A66">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Herbs have been used as medicinal ointments since ancient times. Oregano is one such herb with a number of presumed health benefits, which include antimicrobial activity, anti-cancer activity, </w:t>
      </w:r>
      <w:proofErr w:type="spellStart"/>
      <w:r>
        <w:rPr>
          <w:rFonts w:ascii="Times New Roman" w:hAnsi="Times New Roman" w:cs="Times New Roman"/>
          <w:sz w:val="24"/>
          <w:szCs w:val="24"/>
        </w:rPr>
        <w:t>antioxidation</w:t>
      </w:r>
      <w:proofErr w:type="spellEnd"/>
      <w:r>
        <w:rPr>
          <w:rFonts w:ascii="Times New Roman" w:hAnsi="Times New Roman" w:cs="Times New Roman"/>
          <w:sz w:val="24"/>
          <w:szCs w:val="24"/>
        </w:rPr>
        <w:t xml:space="preserve">, activity in the nervous system, among many others. The benefits are conferred by the active compounds in the plant which include </w:t>
      </w:r>
      <w:proofErr w:type="spellStart"/>
      <w:r>
        <w:rPr>
          <w:rFonts w:ascii="Times New Roman" w:hAnsi="Times New Roman" w:cs="Times New Roman"/>
          <w:sz w:val="24"/>
          <w:szCs w:val="24"/>
        </w:rPr>
        <w:t>thymol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carvacrol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rosmarinic</w:t>
      </w:r>
      <w:proofErr w:type="spellEnd"/>
      <w:r>
        <w:rPr>
          <w:rFonts w:ascii="Times New Roman" w:hAnsi="Times New Roman" w:cs="Times New Roman"/>
          <w:sz w:val="24"/>
          <w:szCs w:val="24"/>
        </w:rPr>
        <w:t xml:space="preserve"> acid.</w:t>
      </w:r>
      <w:r w:rsidR="00A803C1">
        <w:rPr>
          <w:rFonts w:ascii="Times New Roman" w:hAnsi="Times New Roman" w:cs="Times New Roman"/>
          <w:sz w:val="24"/>
          <w:szCs w:val="24"/>
        </w:rPr>
        <w:t xml:space="preserve"> However, the health benefits of the plant are marred with conflicting evidences from conflicting scientists and conclusive results have not been achieved. Furthermore, the use of oregano plant has side effects especially to pregnant mothers. With such limitations, there need to be intensive experiments to confirm the health benefits.</w:t>
      </w:r>
    </w:p>
    <w:p w:rsidR="00411CC3" w:rsidRPr="000736D7" w:rsidRDefault="00023A17" w:rsidP="00636A66">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I</w:t>
      </w:r>
      <w:r w:rsidR="00411CC3" w:rsidRPr="000736D7">
        <w:rPr>
          <w:rFonts w:ascii="Times New Roman" w:hAnsi="Times New Roman" w:cs="Times New Roman"/>
          <w:b/>
          <w:sz w:val="24"/>
          <w:szCs w:val="24"/>
        </w:rPr>
        <w:t>ntroduction</w:t>
      </w:r>
    </w:p>
    <w:p w:rsidR="003B63C3" w:rsidRDefault="003B63C3" w:rsidP="00636A66">
      <w:pPr>
        <w:tabs>
          <w:tab w:val="left" w:pos="2493"/>
        </w:tabs>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 A variety of herbs and their extracts exist in the market of health products today. These herbal products are mostly used for health maintenance or to treat benign self-limiting conditions such as cancer, elevated body cholesterol and to boost the immune system. Or</w:t>
      </w:r>
      <w:r w:rsidR="00DB65B7">
        <w:rPr>
          <w:rFonts w:ascii="Times New Roman" w:hAnsi="Times New Roman" w:cs="Times New Roman"/>
          <w:sz w:val="24"/>
          <w:szCs w:val="24"/>
        </w:rPr>
        <w:t>egano is one such herb</w:t>
      </w:r>
      <w:r>
        <w:rPr>
          <w:rFonts w:ascii="Times New Roman" w:hAnsi="Times New Roman" w:cs="Times New Roman"/>
          <w:sz w:val="24"/>
          <w:szCs w:val="24"/>
        </w:rPr>
        <w:t xml:space="preserve"> whose extracts </w:t>
      </w:r>
      <w:r w:rsidR="00466E11">
        <w:rPr>
          <w:rFonts w:ascii="Times New Roman" w:hAnsi="Times New Roman" w:cs="Times New Roman"/>
          <w:sz w:val="24"/>
          <w:szCs w:val="24"/>
        </w:rPr>
        <w:t>are believed to contain numerous health benefits.</w:t>
      </w:r>
      <w:r w:rsidR="00A71BBB">
        <w:rPr>
          <w:rFonts w:ascii="Times New Roman" w:hAnsi="Times New Roman" w:cs="Times New Roman"/>
          <w:sz w:val="24"/>
          <w:szCs w:val="24"/>
        </w:rPr>
        <w:t xml:space="preserve"> Oregano is an aromatic plant whose cultivation begun many centuries ago in the Mediterranean region</w:t>
      </w:r>
      <w:r w:rsidR="00CB6D8D">
        <w:rPr>
          <w:rFonts w:ascii="Times New Roman" w:hAnsi="Times New Roman" w:cs="Times New Roman"/>
          <w:sz w:val="24"/>
          <w:szCs w:val="24"/>
        </w:rPr>
        <w:t>,</w:t>
      </w:r>
      <w:r w:rsidR="00A71BBB">
        <w:rPr>
          <w:rFonts w:ascii="Times New Roman" w:hAnsi="Times New Roman" w:cs="Times New Roman"/>
          <w:sz w:val="24"/>
          <w:szCs w:val="24"/>
        </w:rPr>
        <w:t xml:space="preserve"> but now it is present in all continents.</w:t>
      </w:r>
      <w:r w:rsidR="00DB65B7">
        <w:rPr>
          <w:rFonts w:ascii="Times New Roman" w:hAnsi="Times New Roman" w:cs="Times New Roman"/>
          <w:sz w:val="24"/>
          <w:szCs w:val="24"/>
        </w:rPr>
        <w:t xml:space="preserve"> The name covers a group of 60 species of plants with a common flavor and odor. These plants </w:t>
      </w:r>
      <w:r w:rsidR="0095535B">
        <w:rPr>
          <w:rFonts w:ascii="Times New Roman" w:hAnsi="Times New Roman" w:cs="Times New Roman"/>
          <w:sz w:val="24"/>
          <w:szCs w:val="24"/>
        </w:rPr>
        <w:t xml:space="preserve">produce </w:t>
      </w:r>
      <w:r w:rsidR="00150D76">
        <w:rPr>
          <w:rFonts w:ascii="Times New Roman" w:hAnsi="Times New Roman" w:cs="Times New Roman"/>
          <w:sz w:val="24"/>
          <w:szCs w:val="24"/>
        </w:rPr>
        <w:t>phytochemicals, which</w:t>
      </w:r>
      <w:r w:rsidR="0095535B">
        <w:rPr>
          <w:rFonts w:ascii="Times New Roman" w:hAnsi="Times New Roman" w:cs="Times New Roman"/>
          <w:sz w:val="24"/>
          <w:szCs w:val="24"/>
        </w:rPr>
        <w:t xml:space="preserve"> are the substances responsible for the health benefits associated with Oregano.</w:t>
      </w:r>
      <w:r w:rsidR="00A6186E">
        <w:rPr>
          <w:rFonts w:ascii="Times New Roman" w:hAnsi="Times New Roman" w:cs="Times New Roman"/>
          <w:sz w:val="24"/>
          <w:szCs w:val="24"/>
        </w:rPr>
        <w:t xml:space="preserve"> Research indicates that they produce the phytochemicals as a defense mechanism against foreign bodies, with </w:t>
      </w:r>
      <w:proofErr w:type="spellStart"/>
      <w:r w:rsidR="00A6186E">
        <w:rPr>
          <w:rFonts w:ascii="Times New Roman" w:hAnsi="Times New Roman" w:cs="Times New Roman"/>
          <w:sz w:val="24"/>
          <w:szCs w:val="24"/>
        </w:rPr>
        <w:t>thymol</w:t>
      </w:r>
      <w:proofErr w:type="spellEnd"/>
      <w:r w:rsidR="00A6186E">
        <w:rPr>
          <w:rFonts w:ascii="Times New Roman" w:hAnsi="Times New Roman" w:cs="Times New Roman"/>
          <w:sz w:val="24"/>
          <w:szCs w:val="24"/>
        </w:rPr>
        <w:t xml:space="preserve"> and </w:t>
      </w:r>
      <w:proofErr w:type="spellStart"/>
      <w:r w:rsidR="00A6186E">
        <w:rPr>
          <w:rFonts w:ascii="Times New Roman" w:hAnsi="Times New Roman" w:cs="Times New Roman"/>
          <w:sz w:val="24"/>
          <w:szCs w:val="24"/>
        </w:rPr>
        <w:t>carvacrol</w:t>
      </w:r>
      <w:proofErr w:type="spellEnd"/>
      <w:r w:rsidR="00A6186E">
        <w:rPr>
          <w:rFonts w:ascii="Times New Roman" w:hAnsi="Times New Roman" w:cs="Times New Roman"/>
          <w:sz w:val="24"/>
          <w:szCs w:val="24"/>
        </w:rPr>
        <w:t xml:space="preserve"> being examples of these </w:t>
      </w:r>
      <w:r w:rsidR="00636A66">
        <w:rPr>
          <w:rFonts w:ascii="Times New Roman" w:hAnsi="Times New Roman" w:cs="Times New Roman"/>
          <w:sz w:val="24"/>
          <w:szCs w:val="24"/>
        </w:rPr>
        <w:t xml:space="preserve">phytochemicals </w:t>
      </w:r>
      <w:sdt>
        <w:sdtPr>
          <w:rPr>
            <w:rFonts w:ascii="Times New Roman" w:hAnsi="Times New Roman" w:cs="Times New Roman"/>
            <w:sz w:val="24"/>
            <w:szCs w:val="24"/>
          </w:rPr>
          <w:id w:val="2480714"/>
          <w:citation/>
        </w:sdtPr>
        <w:sdtEndPr/>
        <w:sdtContent>
          <w:r w:rsidR="009E6371">
            <w:rPr>
              <w:rFonts w:ascii="Times New Roman" w:hAnsi="Times New Roman" w:cs="Times New Roman"/>
              <w:sz w:val="24"/>
              <w:szCs w:val="24"/>
            </w:rPr>
            <w:fldChar w:fldCharType="begin"/>
          </w:r>
          <w:r w:rsidR="00155D3F">
            <w:rPr>
              <w:rFonts w:ascii="Times New Roman" w:hAnsi="Times New Roman" w:cs="Times New Roman"/>
              <w:sz w:val="24"/>
              <w:szCs w:val="24"/>
            </w:rPr>
            <w:instrText xml:space="preserve"> CITATION Gia17 \l 1033 </w:instrText>
          </w:r>
          <w:r w:rsidR="009E6371">
            <w:rPr>
              <w:rFonts w:ascii="Times New Roman" w:hAnsi="Times New Roman" w:cs="Times New Roman"/>
              <w:sz w:val="24"/>
              <w:szCs w:val="24"/>
            </w:rPr>
            <w:fldChar w:fldCharType="separate"/>
          </w:r>
          <w:r w:rsidR="00761E6D" w:rsidRPr="00761E6D">
            <w:rPr>
              <w:rFonts w:ascii="Times New Roman" w:hAnsi="Times New Roman" w:cs="Times New Roman"/>
              <w:noProof/>
              <w:sz w:val="24"/>
              <w:szCs w:val="24"/>
            </w:rPr>
            <w:t>(Giannenas, 2017)</w:t>
          </w:r>
          <w:r w:rsidR="009E6371">
            <w:rPr>
              <w:rFonts w:ascii="Times New Roman" w:hAnsi="Times New Roman" w:cs="Times New Roman"/>
              <w:sz w:val="24"/>
              <w:szCs w:val="24"/>
            </w:rPr>
            <w:fldChar w:fldCharType="end"/>
          </w:r>
        </w:sdtContent>
      </w:sdt>
      <w:r w:rsidR="00155D3F">
        <w:rPr>
          <w:rFonts w:ascii="Times New Roman" w:hAnsi="Times New Roman" w:cs="Times New Roman"/>
          <w:sz w:val="24"/>
          <w:szCs w:val="24"/>
        </w:rPr>
        <w:t>.</w:t>
      </w:r>
      <w:r w:rsidR="009C3C6E">
        <w:rPr>
          <w:rFonts w:ascii="Times New Roman" w:hAnsi="Times New Roman" w:cs="Times New Roman"/>
          <w:sz w:val="24"/>
          <w:szCs w:val="24"/>
        </w:rPr>
        <w:t>This paper seeks to explain, analyze</w:t>
      </w:r>
      <w:r w:rsidR="005A3A30">
        <w:rPr>
          <w:rFonts w:ascii="Times New Roman" w:hAnsi="Times New Roman" w:cs="Times New Roman"/>
          <w:sz w:val="24"/>
          <w:szCs w:val="24"/>
        </w:rPr>
        <w:t>,</w:t>
      </w:r>
      <w:r w:rsidR="009C3C6E">
        <w:rPr>
          <w:rFonts w:ascii="Times New Roman" w:hAnsi="Times New Roman" w:cs="Times New Roman"/>
          <w:sz w:val="24"/>
          <w:szCs w:val="24"/>
        </w:rPr>
        <w:t xml:space="preserve"> and clarify the controversies in the health benefits associated with Oregano.</w:t>
      </w:r>
    </w:p>
    <w:p w:rsidR="00221089" w:rsidRPr="000736D7" w:rsidRDefault="000736D7" w:rsidP="00636A66">
      <w:pPr>
        <w:spacing w:after="0"/>
        <w:ind w:firstLine="720"/>
        <w:contextualSpacing/>
        <w:jc w:val="center"/>
        <w:rPr>
          <w:rFonts w:ascii="Times New Roman" w:hAnsi="Times New Roman" w:cs="Times New Roman"/>
          <w:b/>
          <w:sz w:val="24"/>
          <w:szCs w:val="24"/>
        </w:rPr>
      </w:pPr>
      <w:r w:rsidRPr="000736D7">
        <w:rPr>
          <w:rFonts w:ascii="Times New Roman" w:hAnsi="Times New Roman" w:cs="Times New Roman"/>
          <w:b/>
          <w:sz w:val="24"/>
          <w:szCs w:val="24"/>
        </w:rPr>
        <w:t>Evidence for the B</w:t>
      </w:r>
      <w:r w:rsidR="00221089" w:rsidRPr="000736D7">
        <w:rPr>
          <w:rFonts w:ascii="Times New Roman" w:hAnsi="Times New Roman" w:cs="Times New Roman"/>
          <w:b/>
          <w:sz w:val="24"/>
          <w:szCs w:val="24"/>
        </w:rPr>
        <w:t>enefits of Oregano</w:t>
      </w:r>
    </w:p>
    <w:p w:rsidR="00221089" w:rsidRPr="000736D7" w:rsidRDefault="00221089" w:rsidP="00221089">
      <w:pPr>
        <w:rPr>
          <w:rFonts w:ascii="Times New Roman" w:hAnsi="Times New Roman" w:cs="Times New Roman"/>
          <w:b/>
          <w:sz w:val="24"/>
          <w:szCs w:val="24"/>
        </w:rPr>
      </w:pPr>
      <w:r w:rsidRPr="000736D7">
        <w:rPr>
          <w:rFonts w:ascii="Times New Roman" w:hAnsi="Times New Roman" w:cs="Times New Roman"/>
          <w:b/>
          <w:sz w:val="24"/>
          <w:szCs w:val="24"/>
        </w:rPr>
        <w:t>Antimicrobial activity</w:t>
      </w:r>
    </w:p>
    <w:p w:rsidR="009902DE" w:rsidRDefault="009902DE" w:rsidP="00636A66">
      <w:pPr>
        <w:spacing w:after="0"/>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lastRenderedPageBreak/>
        <w:t>Carvacrol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thymol</w:t>
      </w:r>
      <w:proofErr w:type="spellEnd"/>
      <w:r>
        <w:rPr>
          <w:rFonts w:ascii="Times New Roman" w:hAnsi="Times New Roman" w:cs="Times New Roman"/>
          <w:sz w:val="24"/>
          <w:szCs w:val="24"/>
        </w:rPr>
        <w:t xml:space="preserve"> are two phytochemicals in oregano with powerful antimicrobial activity. Research shows that Listeria, a food borne pathogen, and the superbug MRSA succumb to </w:t>
      </w:r>
      <w:r w:rsidR="0054719E">
        <w:rPr>
          <w:rFonts w:ascii="Times New Roman" w:hAnsi="Times New Roman" w:cs="Times New Roman"/>
          <w:sz w:val="24"/>
          <w:szCs w:val="24"/>
        </w:rPr>
        <w:t xml:space="preserve">the </w:t>
      </w:r>
      <w:r>
        <w:rPr>
          <w:rFonts w:ascii="Times New Roman" w:hAnsi="Times New Roman" w:cs="Times New Roman"/>
          <w:sz w:val="24"/>
          <w:szCs w:val="24"/>
        </w:rPr>
        <w:t>application of oregano extracts. The extract kills at a dilution of 1:1000 in both liquid and vap</w:t>
      </w:r>
      <w:r w:rsidR="00A26253">
        <w:rPr>
          <w:rFonts w:ascii="Times New Roman" w:hAnsi="Times New Roman" w:cs="Times New Roman"/>
          <w:sz w:val="24"/>
          <w:szCs w:val="24"/>
        </w:rPr>
        <w:t xml:space="preserve">or form and the activity is not </w:t>
      </w:r>
      <w:r>
        <w:rPr>
          <w:rFonts w:ascii="Times New Roman" w:hAnsi="Times New Roman" w:cs="Times New Roman"/>
          <w:sz w:val="24"/>
          <w:szCs w:val="24"/>
        </w:rPr>
        <w:t>weakened by heat.</w:t>
      </w:r>
      <w:r w:rsidR="00A26253">
        <w:rPr>
          <w:rFonts w:ascii="Times New Roman" w:hAnsi="Times New Roman" w:cs="Times New Roman"/>
          <w:sz w:val="24"/>
          <w:szCs w:val="24"/>
        </w:rPr>
        <w:t xml:space="preserve"> Studies have also demonstrated the plant effectiveness in destroying Candida species. Additionally, a short-term</w:t>
      </w:r>
      <w:r w:rsidR="00C950C4">
        <w:rPr>
          <w:rFonts w:ascii="Times New Roman" w:hAnsi="Times New Roman" w:cs="Times New Roman"/>
          <w:sz w:val="24"/>
          <w:szCs w:val="24"/>
        </w:rPr>
        <w:t xml:space="preserve"> study on its effectiveness on human enteric parasites reported that a 600mg daily dose of emulsified oregano oil significantly reduced the prevalence of these parasites.</w:t>
      </w:r>
      <w:r w:rsidR="00363D13">
        <w:rPr>
          <w:rFonts w:ascii="Times New Roman" w:hAnsi="Times New Roman" w:cs="Times New Roman"/>
          <w:sz w:val="24"/>
          <w:szCs w:val="24"/>
        </w:rPr>
        <w:t xml:space="preserve"> The figure below presents a comparison of the antibacterial activity of Oregano to that of typical antibiotic- penicillin.</w:t>
      </w:r>
    </w:p>
    <w:p w:rsidR="00363D13" w:rsidRDefault="00DA5E00" w:rsidP="0089360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120390" cy="1950720"/>
            <wp:effectExtent l="19050" t="0" r="2286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333C0D" w:rsidRPr="000736D7" w:rsidRDefault="00333C0D" w:rsidP="00636A66">
      <w:pPr>
        <w:spacing w:after="0"/>
        <w:contextualSpacing/>
        <w:rPr>
          <w:rFonts w:ascii="Times New Roman" w:hAnsi="Times New Roman" w:cs="Times New Roman"/>
          <w:b/>
          <w:sz w:val="24"/>
          <w:szCs w:val="24"/>
        </w:rPr>
      </w:pPr>
      <w:r w:rsidRPr="000736D7">
        <w:rPr>
          <w:rFonts w:ascii="Times New Roman" w:hAnsi="Times New Roman" w:cs="Times New Roman"/>
          <w:b/>
          <w:sz w:val="24"/>
          <w:szCs w:val="24"/>
        </w:rPr>
        <w:t>Anti-inflammatory properties</w:t>
      </w:r>
    </w:p>
    <w:p w:rsidR="00333C0D" w:rsidRDefault="00333C0D" w:rsidP="00636A66">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Preliminary tests have shown that the herb contains Beta-</w:t>
      </w:r>
      <w:proofErr w:type="spellStart"/>
      <w:r>
        <w:rPr>
          <w:rFonts w:ascii="Times New Roman" w:hAnsi="Times New Roman" w:cs="Times New Roman"/>
          <w:sz w:val="24"/>
          <w:szCs w:val="24"/>
        </w:rPr>
        <w:t>caryophyllin</w:t>
      </w:r>
      <w:proofErr w:type="spellEnd"/>
      <w:r>
        <w:rPr>
          <w:rFonts w:ascii="Times New Roman" w:hAnsi="Times New Roman" w:cs="Times New Roman"/>
          <w:sz w:val="24"/>
          <w:szCs w:val="24"/>
        </w:rPr>
        <w:t xml:space="preserve"> (E-BCP) an anti-inflammatory substance that treats arteriosclerosis and osteoporosis.</w:t>
      </w:r>
      <w:r w:rsidR="007670BF">
        <w:rPr>
          <w:rFonts w:ascii="Times New Roman" w:hAnsi="Times New Roman" w:cs="Times New Roman"/>
          <w:sz w:val="24"/>
          <w:szCs w:val="24"/>
        </w:rPr>
        <w:t xml:space="preserve">  Studies have shown that </w:t>
      </w:r>
      <w:proofErr w:type="spellStart"/>
      <w:r w:rsidR="007670BF">
        <w:rPr>
          <w:rFonts w:ascii="Times New Roman" w:hAnsi="Times New Roman" w:cs="Times New Roman"/>
          <w:sz w:val="24"/>
          <w:szCs w:val="24"/>
        </w:rPr>
        <w:t>Rosmarinic</w:t>
      </w:r>
      <w:proofErr w:type="spellEnd"/>
      <w:r w:rsidR="007670BF">
        <w:rPr>
          <w:rFonts w:ascii="Times New Roman" w:hAnsi="Times New Roman" w:cs="Times New Roman"/>
          <w:sz w:val="24"/>
          <w:szCs w:val="24"/>
        </w:rPr>
        <w:t xml:space="preserve"> ac</w:t>
      </w:r>
      <w:r w:rsidR="00893606">
        <w:rPr>
          <w:rFonts w:ascii="Times New Roman" w:hAnsi="Times New Roman" w:cs="Times New Roman"/>
          <w:sz w:val="24"/>
          <w:szCs w:val="24"/>
        </w:rPr>
        <w:t>id present in oregano destroys n</w:t>
      </w:r>
      <w:r w:rsidR="007670BF">
        <w:rPr>
          <w:rFonts w:ascii="Times New Roman" w:hAnsi="Times New Roman" w:cs="Times New Roman"/>
          <w:sz w:val="24"/>
          <w:szCs w:val="24"/>
        </w:rPr>
        <w:t xml:space="preserve">eutrophils, which are key components in the inflammation process and </w:t>
      </w:r>
      <w:r w:rsidR="0089697C">
        <w:rPr>
          <w:rFonts w:ascii="Times New Roman" w:hAnsi="Times New Roman" w:cs="Times New Roman"/>
          <w:sz w:val="24"/>
          <w:szCs w:val="24"/>
        </w:rPr>
        <w:t>induce lymphocytes apoptosis to mitigate inflammatory immune responses.</w:t>
      </w:r>
    </w:p>
    <w:p w:rsidR="00893606" w:rsidRPr="000736D7" w:rsidRDefault="002178A4" w:rsidP="00636A66">
      <w:pPr>
        <w:spacing w:after="0"/>
        <w:contextualSpacing/>
        <w:rPr>
          <w:rFonts w:ascii="Times New Roman" w:hAnsi="Times New Roman" w:cs="Times New Roman"/>
          <w:b/>
          <w:sz w:val="24"/>
          <w:szCs w:val="24"/>
        </w:rPr>
      </w:pPr>
      <w:r>
        <w:rPr>
          <w:rFonts w:ascii="Times New Roman" w:hAnsi="Times New Roman" w:cs="Times New Roman"/>
          <w:b/>
          <w:sz w:val="24"/>
          <w:szCs w:val="24"/>
        </w:rPr>
        <w:t>Cancer-</w:t>
      </w:r>
      <w:r w:rsidR="00893606" w:rsidRPr="000736D7">
        <w:rPr>
          <w:rFonts w:ascii="Times New Roman" w:hAnsi="Times New Roman" w:cs="Times New Roman"/>
          <w:b/>
          <w:sz w:val="24"/>
          <w:szCs w:val="24"/>
        </w:rPr>
        <w:t>fighting activity</w:t>
      </w:r>
    </w:p>
    <w:p w:rsidR="00E47D66" w:rsidRDefault="00E47D66" w:rsidP="00240409">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active chemicals of oregano such as </w:t>
      </w:r>
      <w:proofErr w:type="spellStart"/>
      <w:r>
        <w:rPr>
          <w:rFonts w:ascii="Times New Roman" w:hAnsi="Times New Roman" w:cs="Times New Roman"/>
          <w:sz w:val="24"/>
          <w:szCs w:val="24"/>
        </w:rPr>
        <w:t>carvacrol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rosmarinic</w:t>
      </w:r>
      <w:proofErr w:type="spellEnd"/>
      <w:r>
        <w:rPr>
          <w:rFonts w:ascii="Times New Roman" w:hAnsi="Times New Roman" w:cs="Times New Roman"/>
          <w:sz w:val="24"/>
          <w:szCs w:val="24"/>
        </w:rPr>
        <w:t xml:space="preserve"> acid have shown to have </w:t>
      </w:r>
      <w:proofErr w:type="spellStart"/>
      <w:r>
        <w:rPr>
          <w:rFonts w:ascii="Times New Roman" w:hAnsi="Times New Roman" w:cs="Times New Roman"/>
          <w:sz w:val="24"/>
          <w:szCs w:val="24"/>
        </w:rPr>
        <w:t>antigenotoxic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antimutagenic</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antiproliferative</w:t>
      </w:r>
      <w:proofErr w:type="spellEnd"/>
      <w:r>
        <w:rPr>
          <w:rFonts w:ascii="Times New Roman" w:hAnsi="Times New Roman" w:cs="Times New Roman"/>
          <w:sz w:val="24"/>
          <w:szCs w:val="24"/>
        </w:rPr>
        <w:t xml:space="preserve"> properties that serve to mitigate the </w:t>
      </w:r>
      <w:r>
        <w:rPr>
          <w:rFonts w:ascii="Times New Roman" w:hAnsi="Times New Roman" w:cs="Times New Roman"/>
          <w:sz w:val="24"/>
          <w:szCs w:val="24"/>
        </w:rPr>
        <w:lastRenderedPageBreak/>
        <w:t>growth of benign or malignant cells. For example, in cell culture studies, extracts of the plant protected</w:t>
      </w:r>
      <w:r w:rsidR="00113060">
        <w:rPr>
          <w:rFonts w:ascii="Times New Roman" w:hAnsi="Times New Roman" w:cs="Times New Roman"/>
          <w:sz w:val="24"/>
          <w:szCs w:val="24"/>
        </w:rPr>
        <w:t xml:space="preserve"> cells from radiation-induced DNA damage and oxidative stress.</w:t>
      </w:r>
    </w:p>
    <w:p w:rsidR="005D0125" w:rsidRPr="000736D7" w:rsidRDefault="005D0125" w:rsidP="00221089">
      <w:pPr>
        <w:contextualSpacing/>
        <w:rPr>
          <w:rFonts w:ascii="Times New Roman" w:hAnsi="Times New Roman" w:cs="Times New Roman"/>
          <w:b/>
          <w:sz w:val="24"/>
          <w:szCs w:val="24"/>
        </w:rPr>
      </w:pPr>
      <w:r w:rsidRPr="000736D7">
        <w:rPr>
          <w:rFonts w:ascii="Times New Roman" w:hAnsi="Times New Roman" w:cs="Times New Roman"/>
          <w:b/>
          <w:sz w:val="24"/>
          <w:szCs w:val="24"/>
        </w:rPr>
        <w:t xml:space="preserve">Antioxidant Properties </w:t>
      </w:r>
    </w:p>
    <w:p w:rsidR="005D0125" w:rsidRDefault="004B4D3C" w:rsidP="00240409">
      <w:pPr>
        <w:ind w:firstLine="720"/>
        <w:contextualSpacing/>
        <w:rPr>
          <w:rFonts w:ascii="Times New Roman" w:hAnsi="Times New Roman" w:cs="Times New Roman"/>
          <w:sz w:val="24"/>
          <w:szCs w:val="24"/>
        </w:rPr>
      </w:pPr>
      <w:proofErr w:type="spellStart"/>
      <w:r>
        <w:rPr>
          <w:rFonts w:ascii="Times New Roman" w:hAnsi="Times New Roman" w:cs="Times New Roman"/>
          <w:sz w:val="24"/>
          <w:szCs w:val="24"/>
        </w:rPr>
        <w:t>Rosmarinic</w:t>
      </w:r>
      <w:proofErr w:type="spellEnd"/>
      <w:r>
        <w:rPr>
          <w:rFonts w:ascii="Times New Roman" w:hAnsi="Times New Roman" w:cs="Times New Roman"/>
          <w:sz w:val="24"/>
          <w:szCs w:val="24"/>
        </w:rPr>
        <w:t xml:space="preserve"> ac</w:t>
      </w:r>
      <w:r w:rsidR="0054719E">
        <w:rPr>
          <w:rFonts w:ascii="Times New Roman" w:hAnsi="Times New Roman" w:cs="Times New Roman"/>
          <w:sz w:val="24"/>
          <w:szCs w:val="24"/>
        </w:rPr>
        <w:t>id</w:t>
      </w:r>
      <w:r>
        <w:rPr>
          <w:rFonts w:ascii="Times New Roman" w:hAnsi="Times New Roman" w:cs="Times New Roman"/>
          <w:sz w:val="24"/>
          <w:szCs w:val="24"/>
        </w:rPr>
        <w:t>, an active agent in oregano is an antioxidant with the highest activity rating with 42 times antioxidant activity more than apple.</w:t>
      </w:r>
      <w:r w:rsidR="00680B09">
        <w:rPr>
          <w:rFonts w:ascii="Times New Roman" w:hAnsi="Times New Roman" w:cs="Times New Roman"/>
          <w:sz w:val="24"/>
          <w:szCs w:val="24"/>
        </w:rPr>
        <w:t xml:space="preserve"> In one study, oregano had the highest antioxidant capacity when compared to five other herbs of thyme, mint, sage, rosemary, and sweet basil.</w:t>
      </w:r>
    </w:p>
    <w:p w:rsidR="00680B09" w:rsidRPr="000736D7" w:rsidRDefault="00680B09" w:rsidP="00221089">
      <w:pPr>
        <w:contextualSpacing/>
        <w:rPr>
          <w:rFonts w:ascii="Times New Roman" w:hAnsi="Times New Roman" w:cs="Times New Roman"/>
          <w:b/>
          <w:sz w:val="24"/>
          <w:szCs w:val="24"/>
        </w:rPr>
      </w:pPr>
      <w:r w:rsidRPr="000736D7">
        <w:rPr>
          <w:rFonts w:ascii="Times New Roman" w:hAnsi="Times New Roman" w:cs="Times New Roman"/>
          <w:b/>
          <w:sz w:val="24"/>
          <w:szCs w:val="24"/>
        </w:rPr>
        <w:t>Nervous system benefits</w:t>
      </w:r>
    </w:p>
    <w:p w:rsidR="00680B09" w:rsidRDefault="000834BB" w:rsidP="00240409">
      <w:pPr>
        <w:ind w:firstLine="720"/>
        <w:contextualSpacing/>
        <w:rPr>
          <w:rFonts w:ascii="Times New Roman" w:hAnsi="Times New Roman" w:cs="Times New Roman"/>
          <w:sz w:val="24"/>
          <w:szCs w:val="24"/>
        </w:rPr>
      </w:pPr>
      <w:r>
        <w:rPr>
          <w:rFonts w:ascii="Times New Roman" w:hAnsi="Times New Roman" w:cs="Times New Roman"/>
          <w:sz w:val="24"/>
          <w:szCs w:val="24"/>
        </w:rPr>
        <w:t>Phytochemical components of Oregano (</w:t>
      </w:r>
      <w:proofErr w:type="spellStart"/>
      <w:r>
        <w:rPr>
          <w:rFonts w:ascii="Times New Roman" w:hAnsi="Times New Roman" w:cs="Times New Roman"/>
          <w:sz w:val="24"/>
          <w:szCs w:val="24"/>
        </w:rPr>
        <w:t>carvacrol</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thymol</w:t>
      </w:r>
      <w:proofErr w:type="spellEnd"/>
      <w:r>
        <w:rPr>
          <w:rFonts w:ascii="Times New Roman" w:hAnsi="Times New Roman" w:cs="Times New Roman"/>
          <w:sz w:val="24"/>
          <w:szCs w:val="24"/>
        </w:rPr>
        <w:t xml:space="preserve">) have been reported, in preliminary studies, to cause diverse modifications to the nervous system in olfactory stimulation. Past studies of the effect of </w:t>
      </w:r>
      <w:proofErr w:type="spellStart"/>
      <w:r>
        <w:rPr>
          <w:rFonts w:ascii="Times New Roman" w:hAnsi="Times New Roman" w:cs="Times New Roman"/>
          <w:sz w:val="24"/>
          <w:szCs w:val="24"/>
        </w:rPr>
        <w:t>rosmarinic</w:t>
      </w:r>
      <w:proofErr w:type="spellEnd"/>
      <w:r>
        <w:rPr>
          <w:rFonts w:ascii="Times New Roman" w:hAnsi="Times New Roman" w:cs="Times New Roman"/>
          <w:sz w:val="24"/>
          <w:szCs w:val="24"/>
        </w:rPr>
        <w:t xml:space="preserve"> acid on rats demonstrated that Oregano conferred an antidepressant effect on the animals and suggested the inhibition of a mental disorder caused by stress.</w:t>
      </w:r>
    </w:p>
    <w:p w:rsidR="009F2F30" w:rsidRPr="000736D7" w:rsidRDefault="009F2F30" w:rsidP="000736D7">
      <w:pPr>
        <w:contextualSpacing/>
        <w:jc w:val="center"/>
        <w:rPr>
          <w:rFonts w:ascii="Times New Roman" w:hAnsi="Times New Roman" w:cs="Times New Roman"/>
          <w:b/>
          <w:sz w:val="24"/>
          <w:szCs w:val="24"/>
        </w:rPr>
      </w:pPr>
      <w:r w:rsidRPr="000736D7">
        <w:rPr>
          <w:rFonts w:ascii="Times New Roman" w:hAnsi="Times New Roman" w:cs="Times New Roman"/>
          <w:b/>
          <w:sz w:val="24"/>
          <w:szCs w:val="24"/>
        </w:rPr>
        <w:t>Controversies and Side E</w:t>
      </w:r>
      <w:r w:rsidR="00A72415" w:rsidRPr="000736D7">
        <w:rPr>
          <w:rFonts w:ascii="Times New Roman" w:hAnsi="Times New Roman" w:cs="Times New Roman"/>
          <w:b/>
          <w:sz w:val="24"/>
          <w:szCs w:val="24"/>
        </w:rPr>
        <w:t>ffects</w:t>
      </w:r>
    </w:p>
    <w:p w:rsidR="009F2F30" w:rsidRDefault="00A72415" w:rsidP="00240409">
      <w:pPr>
        <w:ind w:firstLine="720"/>
        <w:contextualSpacing/>
        <w:rPr>
          <w:rFonts w:ascii="Times New Roman" w:hAnsi="Times New Roman" w:cs="Times New Roman"/>
          <w:sz w:val="24"/>
          <w:szCs w:val="24"/>
        </w:rPr>
      </w:pPr>
      <w:r>
        <w:rPr>
          <w:rFonts w:ascii="Times New Roman" w:hAnsi="Times New Roman" w:cs="Times New Roman"/>
          <w:sz w:val="24"/>
          <w:szCs w:val="24"/>
        </w:rPr>
        <w:t>Regardless of the health benefits of oregano, its studies have been marred with controversies regarding contradicting results and the side effects it causes.</w:t>
      </w:r>
      <w:r w:rsidR="00FD7DA7">
        <w:rPr>
          <w:rFonts w:ascii="Times New Roman" w:hAnsi="Times New Roman" w:cs="Times New Roman"/>
          <w:sz w:val="24"/>
          <w:szCs w:val="24"/>
        </w:rPr>
        <w:t xml:space="preserve"> Regarding the contradicting reports, oregano showed no effect on markers of lipid peroxidation when its </w:t>
      </w:r>
      <w:proofErr w:type="spellStart"/>
      <w:r w:rsidR="00FD7DA7">
        <w:rPr>
          <w:rFonts w:ascii="Times New Roman" w:hAnsi="Times New Roman" w:cs="Times New Roman"/>
          <w:sz w:val="24"/>
          <w:szCs w:val="24"/>
        </w:rPr>
        <w:t>antioxidation</w:t>
      </w:r>
      <w:proofErr w:type="spellEnd"/>
      <w:r w:rsidR="00FD7DA7">
        <w:rPr>
          <w:rFonts w:ascii="Times New Roman" w:hAnsi="Times New Roman" w:cs="Times New Roman"/>
          <w:sz w:val="24"/>
          <w:szCs w:val="24"/>
        </w:rPr>
        <w:t xml:space="preserve"> activity was tested on health nonsmoking males suggesting it serve to reduce toxins when </w:t>
      </w:r>
      <w:r w:rsidR="00A17EA3">
        <w:rPr>
          <w:rFonts w:ascii="Times New Roman" w:hAnsi="Times New Roman" w:cs="Times New Roman"/>
          <w:sz w:val="24"/>
          <w:szCs w:val="24"/>
        </w:rPr>
        <w:t>the load is high, typical in smokers.</w:t>
      </w:r>
      <w:r w:rsidR="009255DA">
        <w:rPr>
          <w:rFonts w:ascii="Times New Roman" w:hAnsi="Times New Roman" w:cs="Times New Roman"/>
          <w:sz w:val="24"/>
          <w:szCs w:val="24"/>
        </w:rPr>
        <w:t xml:space="preserve"> While the health benefits discussed above are in their preliminary testing and no pharmaceutical experiment has been conclusive, people often attach oregano o</w:t>
      </w:r>
      <w:r w:rsidR="008253D2">
        <w:rPr>
          <w:rFonts w:ascii="Times New Roman" w:hAnsi="Times New Roman" w:cs="Times New Roman"/>
          <w:sz w:val="24"/>
          <w:szCs w:val="24"/>
        </w:rPr>
        <w:t xml:space="preserve">il to remediation of </w:t>
      </w:r>
      <w:r w:rsidR="0054719E">
        <w:rPr>
          <w:rFonts w:ascii="Times New Roman" w:hAnsi="Times New Roman" w:cs="Times New Roman"/>
          <w:sz w:val="24"/>
          <w:szCs w:val="24"/>
        </w:rPr>
        <w:t xml:space="preserve">an </w:t>
      </w:r>
      <w:r w:rsidR="008253D2">
        <w:rPr>
          <w:rFonts w:ascii="Times New Roman" w:hAnsi="Times New Roman" w:cs="Times New Roman"/>
          <w:sz w:val="24"/>
          <w:szCs w:val="24"/>
        </w:rPr>
        <w:t xml:space="preserve">incredibly large number of health conditions from treating bacterial, viral infections, diabetes, nervous problems to cancer. </w:t>
      </w:r>
      <w:r w:rsidR="002424FF">
        <w:rPr>
          <w:rFonts w:ascii="Times New Roman" w:hAnsi="Times New Roman" w:cs="Times New Roman"/>
          <w:sz w:val="24"/>
          <w:szCs w:val="24"/>
        </w:rPr>
        <w:t>Nevertheless</w:t>
      </w:r>
      <w:r w:rsidR="008253D2">
        <w:rPr>
          <w:rFonts w:ascii="Times New Roman" w:hAnsi="Times New Roman" w:cs="Times New Roman"/>
          <w:sz w:val="24"/>
          <w:szCs w:val="24"/>
        </w:rPr>
        <w:t xml:space="preserve">, there is limited </w:t>
      </w:r>
      <w:r w:rsidR="008253D2">
        <w:rPr>
          <w:rFonts w:ascii="Times New Roman" w:hAnsi="Times New Roman" w:cs="Times New Roman"/>
          <w:sz w:val="24"/>
          <w:szCs w:val="24"/>
        </w:rPr>
        <w:lastRenderedPageBreak/>
        <w:t>evidence regarding the mode of action of the oregano products and people could be doing themselves more harm than good as the herb has side effects.</w:t>
      </w:r>
    </w:p>
    <w:p w:rsidR="00187F0B" w:rsidRDefault="00187F0B" w:rsidP="00240409">
      <w:pPr>
        <w:ind w:firstLine="720"/>
        <w:contextualSpacing/>
        <w:rPr>
          <w:rFonts w:ascii="Times New Roman" w:hAnsi="Times New Roman" w:cs="Times New Roman"/>
          <w:sz w:val="24"/>
          <w:szCs w:val="24"/>
        </w:rPr>
      </w:pPr>
      <w:r>
        <w:rPr>
          <w:rFonts w:ascii="Times New Roman" w:hAnsi="Times New Roman" w:cs="Times New Roman"/>
          <w:sz w:val="24"/>
          <w:szCs w:val="24"/>
        </w:rPr>
        <w:t xml:space="preserve">Paradoxically, there are numerous side effects associated with oregano. High doses of </w:t>
      </w:r>
      <w:proofErr w:type="spellStart"/>
      <w:r>
        <w:rPr>
          <w:rFonts w:ascii="Times New Roman" w:hAnsi="Times New Roman" w:cs="Times New Roman"/>
          <w:sz w:val="24"/>
          <w:szCs w:val="24"/>
        </w:rPr>
        <w:t>thymol</w:t>
      </w:r>
      <w:proofErr w:type="spellEnd"/>
      <w:r>
        <w:rPr>
          <w:rFonts w:ascii="Times New Roman" w:hAnsi="Times New Roman" w:cs="Times New Roman"/>
          <w:sz w:val="24"/>
          <w:szCs w:val="24"/>
        </w:rPr>
        <w:t>, a constituent of oregano, are toxic to the body while impeding the absorption of iron in the body systems.</w:t>
      </w:r>
      <w:r w:rsidR="003958C2">
        <w:rPr>
          <w:rFonts w:ascii="Times New Roman" w:hAnsi="Times New Roman" w:cs="Times New Roman"/>
          <w:sz w:val="24"/>
          <w:szCs w:val="24"/>
        </w:rPr>
        <w:t xml:space="preserve"> </w:t>
      </w:r>
      <w:r w:rsidR="000B2A43">
        <w:rPr>
          <w:rFonts w:ascii="Times New Roman" w:hAnsi="Times New Roman" w:cs="Times New Roman"/>
          <w:sz w:val="24"/>
          <w:szCs w:val="24"/>
        </w:rPr>
        <w:t>Its enhancement of blood circulation, especially, in the womb, weakens the amniotic sac in pregnant people and as a result</w:t>
      </w:r>
      <w:r w:rsidR="0054719E">
        <w:rPr>
          <w:rFonts w:ascii="Times New Roman" w:hAnsi="Times New Roman" w:cs="Times New Roman"/>
          <w:sz w:val="24"/>
          <w:szCs w:val="24"/>
        </w:rPr>
        <w:t>,</w:t>
      </w:r>
      <w:r w:rsidR="000B2A43">
        <w:rPr>
          <w:rFonts w:ascii="Times New Roman" w:hAnsi="Times New Roman" w:cs="Times New Roman"/>
          <w:sz w:val="24"/>
          <w:szCs w:val="24"/>
        </w:rPr>
        <w:t xml:space="preserve"> induces</w:t>
      </w:r>
      <w:r w:rsidR="00096224">
        <w:rPr>
          <w:rFonts w:ascii="Times New Roman" w:hAnsi="Times New Roman" w:cs="Times New Roman"/>
          <w:sz w:val="24"/>
          <w:szCs w:val="24"/>
        </w:rPr>
        <w:t xml:space="preserve"> a miscarriage.</w:t>
      </w:r>
      <w:r w:rsidR="00711852">
        <w:rPr>
          <w:rFonts w:ascii="Times New Roman" w:hAnsi="Times New Roman" w:cs="Times New Roman"/>
          <w:sz w:val="24"/>
          <w:szCs w:val="24"/>
        </w:rPr>
        <w:t xml:space="preserve"> Naming just but a few of the side effects of this beneficial plant, its use should be limited and if not, then it should be guided by</w:t>
      </w:r>
      <w:r w:rsidR="00DF0C14">
        <w:rPr>
          <w:rFonts w:ascii="Times New Roman" w:hAnsi="Times New Roman" w:cs="Times New Roman"/>
          <w:sz w:val="24"/>
          <w:szCs w:val="24"/>
        </w:rPr>
        <w:t xml:space="preserve"> expert </w:t>
      </w:r>
      <w:r w:rsidR="00601138">
        <w:rPr>
          <w:rFonts w:ascii="Times New Roman" w:hAnsi="Times New Roman" w:cs="Times New Roman"/>
          <w:sz w:val="24"/>
          <w:szCs w:val="24"/>
        </w:rPr>
        <w:t>advice</w:t>
      </w:r>
      <w:r w:rsidR="00DF0C14">
        <w:rPr>
          <w:rFonts w:ascii="Times New Roman" w:hAnsi="Times New Roman" w:cs="Times New Roman"/>
          <w:sz w:val="24"/>
          <w:szCs w:val="24"/>
        </w:rPr>
        <w:t>.</w:t>
      </w:r>
      <w:r w:rsidR="00E17920">
        <w:rPr>
          <w:rFonts w:ascii="Times New Roman" w:hAnsi="Times New Roman" w:cs="Times New Roman"/>
          <w:sz w:val="24"/>
          <w:szCs w:val="24"/>
        </w:rPr>
        <w:t xml:space="preserve"> A survey on the views of people regarding the use of oregano products for health benefits gave the results as presented in the table.</w:t>
      </w:r>
    </w:p>
    <w:tbl>
      <w:tblPr>
        <w:tblStyle w:val="TableGrid"/>
        <w:tblW w:w="0" w:type="auto"/>
        <w:tblLook w:val="04A0" w:firstRow="1" w:lastRow="0" w:firstColumn="1" w:lastColumn="0" w:noHBand="0" w:noVBand="1"/>
      </w:tblPr>
      <w:tblGrid>
        <w:gridCol w:w="4788"/>
        <w:gridCol w:w="4788"/>
      </w:tblGrid>
      <w:tr w:rsidR="00E17920" w:rsidTr="009E504B">
        <w:tc>
          <w:tcPr>
            <w:tcW w:w="4788" w:type="dxa"/>
            <w:shd w:val="clear" w:color="auto" w:fill="DBE5F1" w:themeFill="accent1" w:themeFillTint="33"/>
          </w:tcPr>
          <w:p w:rsidR="00E17920" w:rsidRPr="009E504B" w:rsidRDefault="00E17920" w:rsidP="00221089">
            <w:pPr>
              <w:rPr>
                <w:rFonts w:ascii="Times New Roman" w:hAnsi="Times New Roman" w:cs="Times New Roman"/>
                <w:b/>
                <w:sz w:val="24"/>
                <w:szCs w:val="24"/>
              </w:rPr>
            </w:pPr>
            <w:r w:rsidRPr="009E504B">
              <w:rPr>
                <w:rFonts w:ascii="Times New Roman" w:hAnsi="Times New Roman" w:cs="Times New Roman"/>
                <w:b/>
                <w:sz w:val="24"/>
                <w:szCs w:val="24"/>
              </w:rPr>
              <w:t>Views regarding use to bestow health bestow health benefits</w:t>
            </w:r>
          </w:p>
        </w:tc>
        <w:tc>
          <w:tcPr>
            <w:tcW w:w="4788" w:type="dxa"/>
            <w:shd w:val="clear" w:color="auto" w:fill="DBE5F1" w:themeFill="accent1" w:themeFillTint="33"/>
          </w:tcPr>
          <w:p w:rsidR="00E17920" w:rsidRPr="009E504B" w:rsidRDefault="00E17920" w:rsidP="00221089">
            <w:pPr>
              <w:rPr>
                <w:rFonts w:ascii="Times New Roman" w:hAnsi="Times New Roman" w:cs="Times New Roman"/>
                <w:b/>
                <w:sz w:val="24"/>
                <w:szCs w:val="24"/>
              </w:rPr>
            </w:pPr>
            <w:r w:rsidRPr="009E504B">
              <w:rPr>
                <w:rFonts w:ascii="Times New Roman" w:hAnsi="Times New Roman" w:cs="Times New Roman"/>
                <w:b/>
                <w:sz w:val="24"/>
                <w:szCs w:val="24"/>
              </w:rPr>
              <w:t>Percentage of survey</w:t>
            </w:r>
          </w:p>
        </w:tc>
      </w:tr>
      <w:tr w:rsidR="00E17920" w:rsidTr="00E17920">
        <w:tc>
          <w:tcPr>
            <w:tcW w:w="4788" w:type="dxa"/>
          </w:tcPr>
          <w:p w:rsidR="00E17920" w:rsidRDefault="00E17920" w:rsidP="00221089">
            <w:pPr>
              <w:rPr>
                <w:rFonts w:ascii="Times New Roman" w:hAnsi="Times New Roman" w:cs="Times New Roman"/>
                <w:sz w:val="24"/>
                <w:szCs w:val="24"/>
              </w:rPr>
            </w:pPr>
            <w:r>
              <w:rPr>
                <w:rFonts w:ascii="Times New Roman" w:hAnsi="Times New Roman" w:cs="Times New Roman"/>
                <w:sz w:val="24"/>
                <w:szCs w:val="24"/>
              </w:rPr>
              <w:t>Authentic product with numerous health benefits</w:t>
            </w:r>
          </w:p>
        </w:tc>
        <w:tc>
          <w:tcPr>
            <w:tcW w:w="4788" w:type="dxa"/>
          </w:tcPr>
          <w:p w:rsidR="00E17920" w:rsidRDefault="00E17920" w:rsidP="00221089">
            <w:pPr>
              <w:rPr>
                <w:rFonts w:ascii="Times New Roman" w:hAnsi="Times New Roman" w:cs="Times New Roman"/>
                <w:sz w:val="24"/>
                <w:szCs w:val="24"/>
              </w:rPr>
            </w:pPr>
            <w:r>
              <w:rPr>
                <w:rFonts w:ascii="Times New Roman" w:hAnsi="Times New Roman" w:cs="Times New Roman"/>
                <w:sz w:val="24"/>
                <w:szCs w:val="24"/>
              </w:rPr>
              <w:t>38</w:t>
            </w:r>
          </w:p>
        </w:tc>
      </w:tr>
      <w:tr w:rsidR="00E17920" w:rsidTr="00E17920">
        <w:tc>
          <w:tcPr>
            <w:tcW w:w="4788" w:type="dxa"/>
          </w:tcPr>
          <w:p w:rsidR="00E17920" w:rsidRDefault="00E17920" w:rsidP="00221089">
            <w:pPr>
              <w:rPr>
                <w:rFonts w:ascii="Times New Roman" w:hAnsi="Times New Roman" w:cs="Times New Roman"/>
                <w:sz w:val="24"/>
                <w:szCs w:val="24"/>
              </w:rPr>
            </w:pPr>
            <w:r>
              <w:rPr>
                <w:rFonts w:ascii="Times New Roman" w:hAnsi="Times New Roman" w:cs="Times New Roman"/>
                <w:sz w:val="24"/>
                <w:szCs w:val="24"/>
              </w:rPr>
              <w:t>Unauthentic product</w:t>
            </w:r>
          </w:p>
        </w:tc>
        <w:tc>
          <w:tcPr>
            <w:tcW w:w="4788" w:type="dxa"/>
          </w:tcPr>
          <w:p w:rsidR="00E17920" w:rsidRDefault="00E17920" w:rsidP="00221089">
            <w:pPr>
              <w:rPr>
                <w:rFonts w:ascii="Times New Roman" w:hAnsi="Times New Roman" w:cs="Times New Roman"/>
                <w:sz w:val="24"/>
                <w:szCs w:val="24"/>
              </w:rPr>
            </w:pPr>
            <w:r>
              <w:rPr>
                <w:rFonts w:ascii="Times New Roman" w:hAnsi="Times New Roman" w:cs="Times New Roman"/>
                <w:sz w:val="24"/>
                <w:szCs w:val="24"/>
              </w:rPr>
              <w:t>30</w:t>
            </w:r>
          </w:p>
        </w:tc>
      </w:tr>
      <w:tr w:rsidR="00E17920" w:rsidTr="00E17920">
        <w:tc>
          <w:tcPr>
            <w:tcW w:w="4788" w:type="dxa"/>
          </w:tcPr>
          <w:p w:rsidR="00E17920" w:rsidRDefault="00E17920" w:rsidP="00221089">
            <w:pPr>
              <w:rPr>
                <w:rFonts w:ascii="Times New Roman" w:hAnsi="Times New Roman" w:cs="Times New Roman"/>
                <w:sz w:val="24"/>
                <w:szCs w:val="24"/>
              </w:rPr>
            </w:pPr>
            <w:r>
              <w:rPr>
                <w:rFonts w:ascii="Times New Roman" w:hAnsi="Times New Roman" w:cs="Times New Roman"/>
                <w:sz w:val="24"/>
                <w:szCs w:val="24"/>
              </w:rPr>
              <w:t>Prefer other proven medications</w:t>
            </w:r>
          </w:p>
        </w:tc>
        <w:tc>
          <w:tcPr>
            <w:tcW w:w="4788" w:type="dxa"/>
          </w:tcPr>
          <w:p w:rsidR="00E17920" w:rsidRDefault="00E17920" w:rsidP="00221089">
            <w:pPr>
              <w:rPr>
                <w:rFonts w:ascii="Times New Roman" w:hAnsi="Times New Roman" w:cs="Times New Roman"/>
                <w:sz w:val="24"/>
                <w:szCs w:val="24"/>
              </w:rPr>
            </w:pPr>
            <w:r>
              <w:rPr>
                <w:rFonts w:ascii="Times New Roman" w:hAnsi="Times New Roman" w:cs="Times New Roman"/>
                <w:sz w:val="24"/>
                <w:szCs w:val="24"/>
              </w:rPr>
              <w:t>12</w:t>
            </w:r>
          </w:p>
        </w:tc>
      </w:tr>
      <w:tr w:rsidR="00E17920" w:rsidTr="00E17920">
        <w:tc>
          <w:tcPr>
            <w:tcW w:w="4788" w:type="dxa"/>
          </w:tcPr>
          <w:p w:rsidR="00E17920" w:rsidRDefault="00E17920" w:rsidP="00221089">
            <w:pPr>
              <w:rPr>
                <w:rFonts w:ascii="Times New Roman" w:hAnsi="Times New Roman" w:cs="Times New Roman"/>
                <w:sz w:val="24"/>
                <w:szCs w:val="24"/>
              </w:rPr>
            </w:pPr>
            <w:r>
              <w:rPr>
                <w:rFonts w:ascii="Times New Roman" w:hAnsi="Times New Roman" w:cs="Times New Roman"/>
                <w:sz w:val="24"/>
                <w:szCs w:val="24"/>
              </w:rPr>
              <w:t>No effect</w:t>
            </w:r>
          </w:p>
        </w:tc>
        <w:tc>
          <w:tcPr>
            <w:tcW w:w="4788" w:type="dxa"/>
          </w:tcPr>
          <w:p w:rsidR="00E17920" w:rsidRDefault="00E17920" w:rsidP="00221089">
            <w:pPr>
              <w:rPr>
                <w:rFonts w:ascii="Times New Roman" w:hAnsi="Times New Roman" w:cs="Times New Roman"/>
                <w:sz w:val="24"/>
                <w:szCs w:val="24"/>
              </w:rPr>
            </w:pPr>
            <w:r>
              <w:rPr>
                <w:rFonts w:ascii="Times New Roman" w:hAnsi="Times New Roman" w:cs="Times New Roman"/>
                <w:sz w:val="24"/>
                <w:szCs w:val="24"/>
              </w:rPr>
              <w:t>5</w:t>
            </w:r>
          </w:p>
        </w:tc>
      </w:tr>
      <w:tr w:rsidR="00E17920" w:rsidTr="00E17920">
        <w:tc>
          <w:tcPr>
            <w:tcW w:w="4788" w:type="dxa"/>
          </w:tcPr>
          <w:p w:rsidR="00E17920" w:rsidRDefault="00E17920" w:rsidP="00221089">
            <w:pPr>
              <w:rPr>
                <w:rFonts w:ascii="Times New Roman" w:hAnsi="Times New Roman" w:cs="Times New Roman"/>
                <w:sz w:val="24"/>
                <w:szCs w:val="24"/>
              </w:rPr>
            </w:pPr>
            <w:r>
              <w:rPr>
                <w:rFonts w:ascii="Times New Roman" w:hAnsi="Times New Roman" w:cs="Times New Roman"/>
                <w:sz w:val="24"/>
                <w:szCs w:val="24"/>
              </w:rPr>
              <w:t>Complement each other when used with another medication</w:t>
            </w:r>
          </w:p>
        </w:tc>
        <w:tc>
          <w:tcPr>
            <w:tcW w:w="4788" w:type="dxa"/>
          </w:tcPr>
          <w:p w:rsidR="00E17920" w:rsidRDefault="00E17920" w:rsidP="00221089">
            <w:pPr>
              <w:rPr>
                <w:rFonts w:ascii="Times New Roman" w:hAnsi="Times New Roman" w:cs="Times New Roman"/>
                <w:sz w:val="24"/>
                <w:szCs w:val="24"/>
              </w:rPr>
            </w:pPr>
            <w:r>
              <w:rPr>
                <w:rFonts w:ascii="Times New Roman" w:hAnsi="Times New Roman" w:cs="Times New Roman"/>
                <w:sz w:val="24"/>
                <w:szCs w:val="24"/>
              </w:rPr>
              <w:t>15</w:t>
            </w:r>
          </w:p>
        </w:tc>
      </w:tr>
    </w:tbl>
    <w:p w:rsidR="00E17920" w:rsidRDefault="00E17920" w:rsidP="00221089">
      <w:pPr>
        <w:rPr>
          <w:rFonts w:ascii="Times New Roman" w:hAnsi="Times New Roman" w:cs="Times New Roman"/>
          <w:sz w:val="24"/>
          <w:szCs w:val="24"/>
        </w:rPr>
      </w:pPr>
    </w:p>
    <w:p w:rsidR="00636A66" w:rsidRDefault="00170DCB" w:rsidP="00221089">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933450" y="2659380"/>
            <wp:positionH relativeFrom="column">
              <wp:align>left</wp:align>
            </wp:positionH>
            <wp:positionV relativeFrom="paragraph">
              <wp:align>top</wp:align>
            </wp:positionV>
            <wp:extent cx="4937760" cy="2804160"/>
            <wp:effectExtent l="19050" t="0" r="15240" b="0"/>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CF3253" w:rsidRPr="00636A66" w:rsidRDefault="00636A66" w:rsidP="00636A66">
      <w:pPr>
        <w:jc w:val="center"/>
        <w:rPr>
          <w:rFonts w:ascii="Times New Roman" w:hAnsi="Times New Roman" w:cs="Times New Roman"/>
          <w:sz w:val="24"/>
          <w:szCs w:val="24"/>
        </w:rPr>
      </w:pPr>
      <w:r>
        <w:rPr>
          <w:rFonts w:ascii="Times New Roman" w:hAnsi="Times New Roman" w:cs="Times New Roman"/>
          <w:sz w:val="24"/>
          <w:szCs w:val="24"/>
        </w:rPr>
        <w:br w:type="page"/>
      </w:r>
      <w:r w:rsidR="00CF3253" w:rsidRPr="000736D7">
        <w:rPr>
          <w:rFonts w:ascii="Times New Roman" w:hAnsi="Times New Roman" w:cs="Times New Roman"/>
          <w:b/>
          <w:sz w:val="24"/>
          <w:szCs w:val="24"/>
        </w:rPr>
        <w:lastRenderedPageBreak/>
        <w:t>Conclusion</w:t>
      </w:r>
    </w:p>
    <w:p w:rsidR="00761E6D" w:rsidRDefault="00CF3253" w:rsidP="00240409">
      <w:pPr>
        <w:ind w:firstLine="720"/>
        <w:rPr>
          <w:rFonts w:ascii="Times New Roman" w:hAnsi="Times New Roman" w:cs="Times New Roman"/>
          <w:sz w:val="24"/>
          <w:szCs w:val="24"/>
        </w:rPr>
      </w:pPr>
      <w:r>
        <w:rPr>
          <w:rFonts w:ascii="Times New Roman" w:hAnsi="Times New Roman" w:cs="Times New Roman"/>
          <w:sz w:val="24"/>
          <w:szCs w:val="24"/>
        </w:rPr>
        <w:t>The preliminary tests and experiments done using Oregano demonstrate potent health benefits. While the plant is fundamentally used as a culinary ingredient, its association with health benefits and treatment of ailment has contributed to its widespread use outsid</w:t>
      </w:r>
      <w:r w:rsidR="005331FF">
        <w:rPr>
          <w:rFonts w:ascii="Times New Roman" w:hAnsi="Times New Roman" w:cs="Times New Roman"/>
          <w:sz w:val="24"/>
          <w:szCs w:val="24"/>
        </w:rPr>
        <w:t xml:space="preserve">e the kitchen and now it can be </w:t>
      </w:r>
      <w:r>
        <w:rPr>
          <w:rFonts w:ascii="Times New Roman" w:hAnsi="Times New Roman" w:cs="Times New Roman"/>
          <w:sz w:val="24"/>
          <w:szCs w:val="24"/>
        </w:rPr>
        <w:t>bought over the counter as a medical ointment.</w:t>
      </w:r>
      <w:r w:rsidR="005331FF">
        <w:rPr>
          <w:rFonts w:ascii="Times New Roman" w:hAnsi="Times New Roman" w:cs="Times New Roman"/>
          <w:sz w:val="24"/>
          <w:szCs w:val="24"/>
        </w:rPr>
        <w:t xml:space="preserve"> Its potent medicinal value exte</w:t>
      </w:r>
      <w:r w:rsidR="0054719E">
        <w:rPr>
          <w:rFonts w:ascii="Times New Roman" w:hAnsi="Times New Roman" w:cs="Times New Roman"/>
          <w:sz w:val="24"/>
          <w:szCs w:val="24"/>
        </w:rPr>
        <w:t xml:space="preserve">nds </w:t>
      </w:r>
      <w:r w:rsidR="005331FF">
        <w:rPr>
          <w:rFonts w:ascii="Times New Roman" w:hAnsi="Times New Roman" w:cs="Times New Roman"/>
          <w:sz w:val="24"/>
          <w:szCs w:val="24"/>
        </w:rPr>
        <w:t>from combating lifestyle diseases such as diabetes to conferring anti-cancer and antimicrobial activity to the user.</w:t>
      </w:r>
      <w:r w:rsidR="008D1F41">
        <w:rPr>
          <w:rFonts w:ascii="Times New Roman" w:hAnsi="Times New Roman" w:cs="Times New Roman"/>
          <w:sz w:val="24"/>
          <w:szCs w:val="24"/>
        </w:rPr>
        <w:t xml:space="preserve"> What is still unknown is the validity of these health benefits. Intensive test experiments will provide conclusive and reliable results</w:t>
      </w:r>
      <w:r w:rsidR="003A6329">
        <w:rPr>
          <w:rFonts w:ascii="Times New Roman" w:hAnsi="Times New Roman" w:cs="Times New Roman"/>
          <w:sz w:val="24"/>
          <w:szCs w:val="24"/>
        </w:rPr>
        <w:t>,</w:t>
      </w:r>
      <w:r w:rsidR="008D1F41">
        <w:rPr>
          <w:rFonts w:ascii="Times New Roman" w:hAnsi="Times New Roman" w:cs="Times New Roman"/>
          <w:sz w:val="24"/>
          <w:szCs w:val="24"/>
        </w:rPr>
        <w:t xml:space="preserve"> which will be the basis of using this plant as a medication.</w:t>
      </w:r>
    </w:p>
    <w:p w:rsidR="00761E6D" w:rsidRDefault="00761E6D">
      <w:pPr>
        <w:rPr>
          <w:rFonts w:ascii="Times New Roman" w:hAnsi="Times New Roman" w:cs="Times New Roman"/>
          <w:sz w:val="24"/>
          <w:szCs w:val="24"/>
        </w:rPr>
      </w:pPr>
      <w:r>
        <w:rPr>
          <w:rFonts w:ascii="Times New Roman" w:hAnsi="Times New Roman" w:cs="Times New Roman"/>
          <w:sz w:val="24"/>
          <w:szCs w:val="24"/>
        </w:rPr>
        <w:br w:type="page"/>
      </w:r>
    </w:p>
    <w:p w:rsidR="005331FF" w:rsidRDefault="00761E6D" w:rsidP="00636A66">
      <w:pPr>
        <w:spacing w:after="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61E6D" w:rsidRPr="006D6DD7" w:rsidRDefault="009E6371" w:rsidP="00636A66">
      <w:pPr>
        <w:pStyle w:val="Bibliography"/>
        <w:spacing w:after="0"/>
        <w:ind w:left="720" w:hanging="720"/>
        <w:contextualSpacing/>
        <w:rPr>
          <w:rFonts w:ascii="Times New Roman" w:hAnsi="Times New Roman" w:cs="Times New Roman"/>
          <w:noProof/>
          <w:sz w:val="24"/>
          <w:szCs w:val="24"/>
        </w:rPr>
      </w:pPr>
      <w:r w:rsidRPr="006D6DD7">
        <w:rPr>
          <w:rFonts w:ascii="Times New Roman" w:hAnsi="Times New Roman" w:cs="Times New Roman"/>
          <w:sz w:val="24"/>
          <w:szCs w:val="24"/>
        </w:rPr>
        <w:fldChar w:fldCharType="begin"/>
      </w:r>
      <w:r w:rsidR="00761E6D" w:rsidRPr="006D6DD7">
        <w:rPr>
          <w:rFonts w:ascii="Times New Roman" w:hAnsi="Times New Roman" w:cs="Times New Roman"/>
          <w:sz w:val="24"/>
          <w:szCs w:val="24"/>
        </w:rPr>
        <w:instrText xml:space="preserve"> BIBLIOGRAPHY  \l 1033 </w:instrText>
      </w:r>
      <w:r w:rsidRPr="006D6DD7">
        <w:rPr>
          <w:rFonts w:ascii="Times New Roman" w:hAnsi="Times New Roman" w:cs="Times New Roman"/>
          <w:sz w:val="24"/>
          <w:szCs w:val="24"/>
        </w:rPr>
        <w:fldChar w:fldCharType="separate"/>
      </w:r>
      <w:r w:rsidR="00761E6D" w:rsidRPr="006D6DD7">
        <w:rPr>
          <w:rFonts w:ascii="Times New Roman" w:hAnsi="Times New Roman" w:cs="Times New Roman"/>
          <w:noProof/>
          <w:sz w:val="24"/>
          <w:szCs w:val="24"/>
        </w:rPr>
        <w:t>Bower, A.</w:t>
      </w:r>
      <w:r w:rsidR="00D73163" w:rsidRPr="006D6DD7">
        <w:rPr>
          <w:rFonts w:ascii="Times New Roman" w:hAnsi="Times New Roman" w:cs="Times New Roman"/>
          <w:noProof/>
          <w:sz w:val="24"/>
          <w:szCs w:val="24"/>
        </w:rPr>
        <w:t>,Marquez, S., &amp; de Mejia, E. G.</w:t>
      </w:r>
      <w:r w:rsidR="00761E6D" w:rsidRPr="006D6DD7">
        <w:rPr>
          <w:rFonts w:ascii="Times New Roman" w:hAnsi="Times New Roman" w:cs="Times New Roman"/>
          <w:noProof/>
          <w:sz w:val="24"/>
          <w:szCs w:val="24"/>
        </w:rPr>
        <w:t xml:space="preserve">, 2016. Bower, A., Marquez, S. and de Mejia, E.G., 2016. The health benefits of selected culinary herbs and spices found in the traditional Mediterranean diet. </w:t>
      </w:r>
      <w:r w:rsidR="00761E6D" w:rsidRPr="006D6DD7">
        <w:rPr>
          <w:rFonts w:ascii="Times New Roman" w:hAnsi="Times New Roman" w:cs="Times New Roman"/>
          <w:i/>
          <w:iCs/>
          <w:noProof/>
          <w:sz w:val="24"/>
          <w:szCs w:val="24"/>
        </w:rPr>
        <w:t>Critical reviews in food s</w:t>
      </w:r>
      <w:bookmarkStart w:id="0" w:name="_GoBack"/>
      <w:bookmarkEnd w:id="0"/>
      <w:r w:rsidR="00761E6D" w:rsidRPr="006D6DD7">
        <w:rPr>
          <w:rFonts w:ascii="Times New Roman" w:hAnsi="Times New Roman" w:cs="Times New Roman"/>
          <w:i/>
          <w:iCs/>
          <w:noProof/>
          <w:sz w:val="24"/>
          <w:szCs w:val="24"/>
        </w:rPr>
        <w:t xml:space="preserve">cience and nutrition, </w:t>
      </w:r>
      <w:r w:rsidR="00761E6D" w:rsidRPr="006D6DD7">
        <w:rPr>
          <w:rFonts w:ascii="Times New Roman" w:hAnsi="Times New Roman" w:cs="Times New Roman"/>
          <w:noProof/>
          <w:sz w:val="24"/>
          <w:szCs w:val="24"/>
        </w:rPr>
        <w:t>56(16), pp. pp.2728-2746.</w:t>
      </w:r>
    </w:p>
    <w:p w:rsidR="00761E6D" w:rsidRPr="006D6DD7" w:rsidRDefault="00761E6D" w:rsidP="00636A66">
      <w:pPr>
        <w:pStyle w:val="Bibliography"/>
        <w:spacing w:after="0"/>
        <w:ind w:left="720" w:hanging="720"/>
        <w:contextualSpacing/>
        <w:rPr>
          <w:rFonts w:ascii="Times New Roman" w:hAnsi="Times New Roman" w:cs="Times New Roman"/>
          <w:noProof/>
          <w:sz w:val="24"/>
          <w:szCs w:val="24"/>
        </w:rPr>
      </w:pPr>
      <w:r w:rsidRPr="006D6DD7">
        <w:rPr>
          <w:rFonts w:ascii="Times New Roman" w:hAnsi="Times New Roman" w:cs="Times New Roman"/>
          <w:noProof/>
          <w:sz w:val="24"/>
          <w:szCs w:val="24"/>
        </w:rPr>
        <w:t>Castillo, M.</w:t>
      </w:r>
      <w:r w:rsidR="006D56D8" w:rsidRPr="006D6DD7">
        <w:rPr>
          <w:rFonts w:ascii="Times New Roman" w:hAnsi="Times New Roman" w:cs="Times New Roman"/>
          <w:noProof/>
          <w:sz w:val="24"/>
          <w:szCs w:val="24"/>
        </w:rPr>
        <w:t>,Carrero, Y., Urdaneta, K.E., Renouf, M., Lubin, C., Nola, M. and Semprún-Hernández, N.</w:t>
      </w:r>
      <w:r w:rsidRPr="006D6DD7">
        <w:rPr>
          <w:rFonts w:ascii="Times New Roman" w:hAnsi="Times New Roman" w:cs="Times New Roman"/>
          <w:noProof/>
          <w:sz w:val="24"/>
          <w:szCs w:val="24"/>
        </w:rPr>
        <w:t xml:space="preserve">, 2018. ESSENTIAL OILS AS MODIFIERS OF HUMAN BEHAVIOR. </w:t>
      </w:r>
      <w:r w:rsidRPr="006D6DD7">
        <w:rPr>
          <w:rFonts w:ascii="Times New Roman" w:hAnsi="Times New Roman" w:cs="Times New Roman"/>
          <w:i/>
          <w:iCs/>
          <w:noProof/>
          <w:sz w:val="24"/>
          <w:szCs w:val="24"/>
        </w:rPr>
        <w:t xml:space="preserve">Tropical and Subtropical Agroecosystems, </w:t>
      </w:r>
      <w:r w:rsidRPr="006D6DD7">
        <w:rPr>
          <w:rFonts w:ascii="Times New Roman" w:hAnsi="Times New Roman" w:cs="Times New Roman"/>
          <w:noProof/>
          <w:sz w:val="24"/>
          <w:szCs w:val="24"/>
        </w:rPr>
        <w:t>21(1).</w:t>
      </w:r>
    </w:p>
    <w:p w:rsidR="00761E6D" w:rsidRPr="006D6DD7" w:rsidRDefault="00761E6D" w:rsidP="00636A66">
      <w:pPr>
        <w:pStyle w:val="Bibliography"/>
        <w:spacing w:after="0"/>
        <w:ind w:left="720" w:hanging="720"/>
        <w:contextualSpacing/>
        <w:rPr>
          <w:rFonts w:ascii="Times New Roman" w:hAnsi="Times New Roman" w:cs="Times New Roman"/>
          <w:noProof/>
          <w:sz w:val="24"/>
          <w:szCs w:val="24"/>
        </w:rPr>
      </w:pPr>
      <w:r w:rsidRPr="006D6DD7">
        <w:rPr>
          <w:rFonts w:ascii="Times New Roman" w:hAnsi="Times New Roman" w:cs="Times New Roman"/>
          <w:noProof/>
          <w:sz w:val="24"/>
          <w:szCs w:val="24"/>
        </w:rPr>
        <w:t>Giannenas, I.</w:t>
      </w:r>
      <w:r w:rsidR="006D56D8" w:rsidRPr="006D6DD7">
        <w:rPr>
          <w:rFonts w:ascii="Times New Roman" w:hAnsi="Times New Roman" w:cs="Times New Roman"/>
          <w:noProof/>
          <w:sz w:val="24"/>
          <w:szCs w:val="24"/>
        </w:rPr>
        <w:t>,Bonos, E., Christaki, E. and Florou-Paneri, P.</w:t>
      </w:r>
      <w:r w:rsidRPr="006D6DD7">
        <w:rPr>
          <w:rFonts w:ascii="Times New Roman" w:hAnsi="Times New Roman" w:cs="Times New Roman"/>
          <w:noProof/>
          <w:sz w:val="24"/>
          <w:szCs w:val="24"/>
        </w:rPr>
        <w:t xml:space="preserve">, 2017. Oregano: A Feed Additive With Functional Properties. </w:t>
      </w:r>
      <w:r w:rsidRPr="006D6DD7">
        <w:rPr>
          <w:rFonts w:ascii="Times New Roman" w:hAnsi="Times New Roman" w:cs="Times New Roman"/>
          <w:i/>
          <w:iCs/>
          <w:noProof/>
          <w:sz w:val="24"/>
          <w:szCs w:val="24"/>
        </w:rPr>
        <w:t xml:space="preserve">Therapeutic Foods, </w:t>
      </w:r>
      <w:r w:rsidRPr="006D6DD7">
        <w:rPr>
          <w:rFonts w:ascii="Times New Roman" w:hAnsi="Times New Roman" w:cs="Times New Roman"/>
          <w:noProof/>
          <w:sz w:val="24"/>
          <w:szCs w:val="24"/>
        </w:rPr>
        <w:t>Volume 8, p. p.179.</w:t>
      </w:r>
    </w:p>
    <w:p w:rsidR="00761E6D" w:rsidRPr="006D6DD7" w:rsidRDefault="00761E6D" w:rsidP="00636A66">
      <w:pPr>
        <w:pStyle w:val="Bibliography"/>
        <w:spacing w:after="0"/>
        <w:ind w:left="720" w:hanging="720"/>
        <w:contextualSpacing/>
        <w:rPr>
          <w:rFonts w:ascii="Times New Roman" w:hAnsi="Times New Roman" w:cs="Times New Roman"/>
          <w:noProof/>
          <w:sz w:val="24"/>
          <w:szCs w:val="24"/>
        </w:rPr>
      </w:pPr>
      <w:r w:rsidRPr="006D6DD7">
        <w:rPr>
          <w:rFonts w:ascii="Times New Roman" w:hAnsi="Times New Roman" w:cs="Times New Roman"/>
          <w:noProof/>
          <w:sz w:val="24"/>
          <w:szCs w:val="24"/>
        </w:rPr>
        <w:t>Hong, J.</w:t>
      </w:r>
      <w:r w:rsidR="006D56D8" w:rsidRPr="006D6DD7">
        <w:rPr>
          <w:rFonts w:ascii="Times New Roman" w:hAnsi="Times New Roman" w:cs="Times New Roman"/>
          <w:noProof/>
          <w:sz w:val="24"/>
          <w:szCs w:val="24"/>
        </w:rPr>
        <w:t>Steiner, T., Aufy, A. and Lien, T.F.</w:t>
      </w:r>
      <w:r w:rsidRPr="006D6DD7">
        <w:rPr>
          <w:rFonts w:ascii="Times New Roman" w:hAnsi="Times New Roman" w:cs="Times New Roman"/>
          <w:noProof/>
          <w:sz w:val="24"/>
          <w:szCs w:val="24"/>
        </w:rPr>
        <w:t xml:space="preserve">, 2012. Effects of supplemental essential oil on growth performance, lipid metabolites and immunity, intestinal characteristics, microbiota and carcass traits in broilers. </w:t>
      </w:r>
      <w:r w:rsidRPr="006D6DD7">
        <w:rPr>
          <w:rFonts w:ascii="Times New Roman" w:hAnsi="Times New Roman" w:cs="Times New Roman"/>
          <w:i/>
          <w:iCs/>
          <w:noProof/>
          <w:sz w:val="24"/>
          <w:szCs w:val="24"/>
        </w:rPr>
        <w:t xml:space="preserve">Livestock Science, </w:t>
      </w:r>
      <w:r w:rsidRPr="006D6DD7">
        <w:rPr>
          <w:rFonts w:ascii="Times New Roman" w:hAnsi="Times New Roman" w:cs="Times New Roman"/>
          <w:noProof/>
          <w:sz w:val="24"/>
          <w:szCs w:val="24"/>
        </w:rPr>
        <w:t>144(3), pp. pp.253-262.</w:t>
      </w:r>
    </w:p>
    <w:p w:rsidR="00761E6D" w:rsidRPr="006D6DD7" w:rsidRDefault="00761E6D" w:rsidP="00636A66">
      <w:pPr>
        <w:pStyle w:val="Bibliography"/>
        <w:spacing w:after="0"/>
        <w:ind w:left="720" w:hanging="720"/>
        <w:contextualSpacing/>
        <w:rPr>
          <w:rFonts w:ascii="Times New Roman" w:hAnsi="Times New Roman" w:cs="Times New Roman"/>
          <w:noProof/>
          <w:sz w:val="24"/>
          <w:szCs w:val="24"/>
        </w:rPr>
      </w:pPr>
      <w:r w:rsidRPr="006D6DD7">
        <w:rPr>
          <w:rFonts w:ascii="Times New Roman" w:hAnsi="Times New Roman" w:cs="Times New Roman"/>
          <w:noProof/>
          <w:sz w:val="24"/>
          <w:szCs w:val="24"/>
        </w:rPr>
        <w:t>Kamel, K.</w:t>
      </w:r>
      <w:r w:rsidR="004672EA" w:rsidRPr="006D6DD7">
        <w:rPr>
          <w:rFonts w:ascii="Times New Roman" w:hAnsi="Times New Roman" w:cs="Times New Roman"/>
          <w:noProof/>
          <w:sz w:val="24"/>
          <w:szCs w:val="24"/>
        </w:rPr>
        <w:t>,Khalil, I.A., Rateb, M.E., Elgendy, H. and Elhawary, S.</w:t>
      </w:r>
      <w:r w:rsidRPr="006D6DD7">
        <w:rPr>
          <w:rFonts w:ascii="Times New Roman" w:hAnsi="Times New Roman" w:cs="Times New Roman"/>
          <w:noProof/>
          <w:sz w:val="24"/>
          <w:szCs w:val="24"/>
        </w:rPr>
        <w:t xml:space="preserve">, 2017. Chitosan-Coated Cinnamon/Oregano-Loaded Solid Lipid Nanoparticles to Augment 5-Fluorouracil Cytotoxicity for Colorectal Cancer: Extract Standardization, Nanoparticle Optimization, and Cytotoxicity Evaluation. </w:t>
      </w:r>
      <w:r w:rsidRPr="006D6DD7">
        <w:rPr>
          <w:rFonts w:ascii="Times New Roman" w:hAnsi="Times New Roman" w:cs="Times New Roman"/>
          <w:i/>
          <w:iCs/>
          <w:noProof/>
          <w:sz w:val="24"/>
          <w:szCs w:val="24"/>
        </w:rPr>
        <w:t xml:space="preserve">Journal of agricultural and food chemistry, </w:t>
      </w:r>
      <w:r w:rsidRPr="006D6DD7">
        <w:rPr>
          <w:rFonts w:ascii="Times New Roman" w:hAnsi="Times New Roman" w:cs="Times New Roman"/>
          <w:noProof/>
          <w:sz w:val="24"/>
          <w:szCs w:val="24"/>
        </w:rPr>
        <w:t>65(36), pp. pp.7966-7981.</w:t>
      </w:r>
    </w:p>
    <w:p w:rsidR="00761E6D" w:rsidRPr="006D6DD7" w:rsidRDefault="00761E6D" w:rsidP="00636A66">
      <w:pPr>
        <w:pStyle w:val="Bibliography"/>
        <w:spacing w:after="0"/>
        <w:ind w:left="720" w:hanging="720"/>
        <w:contextualSpacing/>
        <w:rPr>
          <w:rFonts w:ascii="Times New Roman" w:hAnsi="Times New Roman" w:cs="Times New Roman"/>
          <w:noProof/>
          <w:sz w:val="24"/>
          <w:szCs w:val="24"/>
        </w:rPr>
      </w:pPr>
      <w:r w:rsidRPr="006D6DD7">
        <w:rPr>
          <w:rFonts w:ascii="Times New Roman" w:hAnsi="Times New Roman" w:cs="Times New Roman"/>
          <w:noProof/>
          <w:sz w:val="24"/>
          <w:szCs w:val="24"/>
        </w:rPr>
        <w:t>Kubatka, P.</w:t>
      </w:r>
      <w:r w:rsidR="002A14D2" w:rsidRPr="006D6DD7">
        <w:rPr>
          <w:rFonts w:ascii="Times New Roman" w:hAnsi="Times New Roman" w:cs="Times New Roman"/>
          <w:noProof/>
          <w:sz w:val="24"/>
          <w:szCs w:val="24"/>
        </w:rPr>
        <w:t>, Kello, M., Kajo, K., Kruzliak, P., Výbohová, D., Mojžiš, J., Adamkov, M., Fialová, S., Veizerová, L., Zulli, A. and Péč, M.</w:t>
      </w:r>
      <w:r w:rsidRPr="006D6DD7">
        <w:rPr>
          <w:rFonts w:ascii="Times New Roman" w:hAnsi="Times New Roman" w:cs="Times New Roman"/>
          <w:noProof/>
          <w:sz w:val="24"/>
          <w:szCs w:val="24"/>
        </w:rPr>
        <w:t xml:space="preserve"> 2017. Oregano demonstrates distinct tumour-suppressive effects in the breast carcinoma model. </w:t>
      </w:r>
      <w:r w:rsidRPr="006D6DD7">
        <w:rPr>
          <w:rFonts w:ascii="Times New Roman" w:hAnsi="Times New Roman" w:cs="Times New Roman"/>
          <w:i/>
          <w:iCs/>
          <w:noProof/>
          <w:sz w:val="24"/>
          <w:szCs w:val="24"/>
        </w:rPr>
        <w:t xml:space="preserve">European journal of nutrition, </w:t>
      </w:r>
      <w:r w:rsidRPr="006D6DD7">
        <w:rPr>
          <w:rFonts w:ascii="Times New Roman" w:hAnsi="Times New Roman" w:cs="Times New Roman"/>
          <w:noProof/>
          <w:sz w:val="24"/>
          <w:szCs w:val="24"/>
        </w:rPr>
        <w:t>56(3), pp. pp.1303-1316.</w:t>
      </w:r>
    </w:p>
    <w:p w:rsidR="00761E6D" w:rsidRPr="006D6DD7" w:rsidRDefault="00761E6D" w:rsidP="00636A66">
      <w:pPr>
        <w:pStyle w:val="Bibliography"/>
        <w:spacing w:after="0"/>
        <w:ind w:left="720" w:hanging="720"/>
        <w:contextualSpacing/>
        <w:rPr>
          <w:rFonts w:ascii="Times New Roman" w:hAnsi="Times New Roman" w:cs="Times New Roman"/>
          <w:noProof/>
          <w:sz w:val="24"/>
          <w:szCs w:val="24"/>
        </w:rPr>
      </w:pPr>
      <w:r w:rsidRPr="006D6DD7">
        <w:rPr>
          <w:rFonts w:ascii="Times New Roman" w:hAnsi="Times New Roman" w:cs="Times New Roman"/>
          <w:noProof/>
          <w:sz w:val="24"/>
          <w:szCs w:val="24"/>
        </w:rPr>
        <w:lastRenderedPageBreak/>
        <w:t>Martucci, J.</w:t>
      </w:r>
      <w:r w:rsidR="005A398E" w:rsidRPr="006D6DD7">
        <w:rPr>
          <w:rFonts w:ascii="Times New Roman" w:hAnsi="Times New Roman" w:cs="Times New Roman"/>
          <w:noProof/>
          <w:sz w:val="24"/>
          <w:szCs w:val="24"/>
        </w:rPr>
        <w:t>,Gende, L.B., Neira, L.M. and Ruseckaite, R.A.</w:t>
      </w:r>
      <w:r w:rsidRPr="006D6DD7">
        <w:rPr>
          <w:rFonts w:ascii="Times New Roman" w:hAnsi="Times New Roman" w:cs="Times New Roman"/>
          <w:noProof/>
          <w:sz w:val="24"/>
          <w:szCs w:val="24"/>
        </w:rPr>
        <w:t xml:space="preserve"> 2015. Oregano and lavender essential oils as antioxidant and antimicrobial additives of biogenic gelatin films. </w:t>
      </w:r>
      <w:r w:rsidRPr="006D6DD7">
        <w:rPr>
          <w:rFonts w:ascii="Times New Roman" w:hAnsi="Times New Roman" w:cs="Times New Roman"/>
          <w:i/>
          <w:iCs/>
          <w:noProof/>
          <w:sz w:val="24"/>
          <w:szCs w:val="24"/>
        </w:rPr>
        <w:t xml:space="preserve">Industrial Crops and Products, </w:t>
      </w:r>
      <w:r w:rsidRPr="006D6DD7">
        <w:rPr>
          <w:rFonts w:ascii="Times New Roman" w:hAnsi="Times New Roman" w:cs="Times New Roman"/>
          <w:noProof/>
          <w:sz w:val="24"/>
          <w:szCs w:val="24"/>
        </w:rPr>
        <w:t>Volume 71, pp. pp.205-213.</w:t>
      </w:r>
    </w:p>
    <w:p w:rsidR="00761E6D" w:rsidRPr="006D6DD7" w:rsidRDefault="00761E6D" w:rsidP="00636A66">
      <w:pPr>
        <w:pStyle w:val="Bibliography"/>
        <w:spacing w:after="0"/>
        <w:ind w:left="720" w:hanging="720"/>
        <w:contextualSpacing/>
        <w:rPr>
          <w:rFonts w:ascii="Times New Roman" w:hAnsi="Times New Roman" w:cs="Times New Roman"/>
          <w:noProof/>
          <w:sz w:val="24"/>
          <w:szCs w:val="24"/>
        </w:rPr>
      </w:pPr>
      <w:r w:rsidRPr="006D6DD7">
        <w:rPr>
          <w:rFonts w:ascii="Times New Roman" w:hAnsi="Times New Roman" w:cs="Times New Roman"/>
          <w:noProof/>
          <w:sz w:val="24"/>
          <w:szCs w:val="24"/>
        </w:rPr>
        <w:t>Perez-Roses, R.</w:t>
      </w:r>
      <w:r w:rsidR="009327BE" w:rsidRPr="006D6DD7">
        <w:rPr>
          <w:rFonts w:ascii="Times New Roman" w:hAnsi="Times New Roman" w:cs="Times New Roman"/>
          <w:noProof/>
          <w:sz w:val="24"/>
          <w:szCs w:val="24"/>
        </w:rPr>
        <w:t>,Risco, E., Vila, R., Penalver, P. and Canigueral, S.</w:t>
      </w:r>
      <w:r w:rsidRPr="006D6DD7">
        <w:rPr>
          <w:rFonts w:ascii="Times New Roman" w:hAnsi="Times New Roman" w:cs="Times New Roman"/>
          <w:noProof/>
          <w:sz w:val="24"/>
          <w:szCs w:val="24"/>
        </w:rPr>
        <w:t xml:space="preserve">, 2016. Biological and nonbiological antioxidant activity of some essential oils. </w:t>
      </w:r>
      <w:r w:rsidRPr="006D6DD7">
        <w:rPr>
          <w:rFonts w:ascii="Times New Roman" w:hAnsi="Times New Roman" w:cs="Times New Roman"/>
          <w:i/>
          <w:iCs/>
          <w:noProof/>
          <w:sz w:val="24"/>
          <w:szCs w:val="24"/>
        </w:rPr>
        <w:t xml:space="preserve">Journal of agricultural and food chemistry, </w:t>
      </w:r>
      <w:r w:rsidRPr="006D6DD7">
        <w:rPr>
          <w:rFonts w:ascii="Times New Roman" w:hAnsi="Times New Roman" w:cs="Times New Roman"/>
          <w:noProof/>
          <w:sz w:val="24"/>
          <w:szCs w:val="24"/>
        </w:rPr>
        <w:t>64(23), pp. pp.4716-4724.</w:t>
      </w:r>
    </w:p>
    <w:p w:rsidR="00761E6D" w:rsidRPr="006D6DD7" w:rsidRDefault="00761E6D" w:rsidP="00636A66">
      <w:pPr>
        <w:pStyle w:val="Bibliography"/>
        <w:spacing w:after="0"/>
        <w:ind w:left="720" w:hanging="720"/>
        <w:contextualSpacing/>
        <w:rPr>
          <w:rFonts w:ascii="Times New Roman" w:hAnsi="Times New Roman" w:cs="Times New Roman"/>
          <w:noProof/>
          <w:sz w:val="24"/>
          <w:szCs w:val="24"/>
        </w:rPr>
      </w:pPr>
      <w:r w:rsidRPr="006D6DD7">
        <w:rPr>
          <w:rFonts w:ascii="Times New Roman" w:hAnsi="Times New Roman" w:cs="Times New Roman"/>
          <w:noProof/>
          <w:sz w:val="24"/>
          <w:szCs w:val="24"/>
        </w:rPr>
        <w:t>Pesavento, G.</w:t>
      </w:r>
      <w:r w:rsidR="001374F2" w:rsidRPr="006D6DD7">
        <w:rPr>
          <w:rFonts w:ascii="Times New Roman" w:hAnsi="Times New Roman" w:cs="Times New Roman"/>
          <w:noProof/>
          <w:sz w:val="24"/>
          <w:szCs w:val="24"/>
        </w:rPr>
        <w:t>Calonico, C., Bilia, A.R., Barnabei, M., Calesini, F., Addona, R., Mencarelli, L., Carmagnini, L., Di Martino, M.C. and Nostro, A.L.</w:t>
      </w:r>
      <w:r w:rsidRPr="006D6DD7">
        <w:rPr>
          <w:rFonts w:ascii="Times New Roman" w:hAnsi="Times New Roman" w:cs="Times New Roman"/>
          <w:noProof/>
          <w:sz w:val="24"/>
          <w:szCs w:val="24"/>
        </w:rPr>
        <w:t xml:space="preserve">, 2015. Antibacterial activity of Oregano, Rosmarinus and Thymus essential oils against Staphylococcus aureus and Listeria monocytogenes in beef meatballs. </w:t>
      </w:r>
      <w:r w:rsidRPr="006D6DD7">
        <w:rPr>
          <w:rFonts w:ascii="Times New Roman" w:hAnsi="Times New Roman" w:cs="Times New Roman"/>
          <w:i/>
          <w:iCs/>
          <w:noProof/>
          <w:sz w:val="24"/>
          <w:szCs w:val="24"/>
        </w:rPr>
        <w:t xml:space="preserve">Food Control, </w:t>
      </w:r>
      <w:r w:rsidRPr="006D6DD7">
        <w:rPr>
          <w:rFonts w:ascii="Times New Roman" w:hAnsi="Times New Roman" w:cs="Times New Roman"/>
          <w:noProof/>
          <w:sz w:val="24"/>
          <w:szCs w:val="24"/>
        </w:rPr>
        <w:t>Volume 54, pp. pp.188-199.</w:t>
      </w:r>
    </w:p>
    <w:p w:rsidR="00761E6D" w:rsidRPr="006D6DD7" w:rsidRDefault="00761E6D" w:rsidP="00636A66">
      <w:pPr>
        <w:pStyle w:val="Bibliography"/>
        <w:spacing w:after="0"/>
        <w:ind w:left="720" w:hanging="720"/>
        <w:contextualSpacing/>
        <w:rPr>
          <w:rFonts w:ascii="Times New Roman" w:hAnsi="Times New Roman" w:cs="Times New Roman"/>
          <w:noProof/>
          <w:sz w:val="24"/>
          <w:szCs w:val="24"/>
        </w:rPr>
      </w:pPr>
      <w:r w:rsidRPr="006D6DD7">
        <w:rPr>
          <w:rFonts w:ascii="Times New Roman" w:hAnsi="Times New Roman" w:cs="Times New Roman"/>
          <w:noProof/>
          <w:sz w:val="24"/>
          <w:szCs w:val="24"/>
        </w:rPr>
        <w:t xml:space="preserve">Singletary, K., 2010. Oregano: overview of the literature on health benefits. </w:t>
      </w:r>
      <w:r w:rsidRPr="006D6DD7">
        <w:rPr>
          <w:rFonts w:ascii="Times New Roman" w:hAnsi="Times New Roman" w:cs="Times New Roman"/>
          <w:i/>
          <w:iCs/>
          <w:noProof/>
          <w:sz w:val="24"/>
          <w:szCs w:val="24"/>
        </w:rPr>
        <w:t xml:space="preserve">Nutrition Today, </w:t>
      </w:r>
      <w:r w:rsidRPr="006D6DD7">
        <w:rPr>
          <w:rFonts w:ascii="Times New Roman" w:hAnsi="Times New Roman" w:cs="Times New Roman"/>
          <w:noProof/>
          <w:sz w:val="24"/>
          <w:szCs w:val="24"/>
        </w:rPr>
        <w:t>45(3), pp. pp.129-138.</w:t>
      </w:r>
    </w:p>
    <w:p w:rsidR="00761E6D" w:rsidRPr="006D6DD7" w:rsidRDefault="009E6371" w:rsidP="00636A66">
      <w:pPr>
        <w:spacing w:after="0"/>
        <w:ind w:left="720" w:hanging="720"/>
        <w:contextualSpacing/>
        <w:rPr>
          <w:rFonts w:ascii="Times New Roman" w:hAnsi="Times New Roman" w:cs="Times New Roman"/>
          <w:sz w:val="24"/>
          <w:szCs w:val="24"/>
        </w:rPr>
      </w:pPr>
      <w:r w:rsidRPr="006D6DD7">
        <w:rPr>
          <w:rFonts w:ascii="Times New Roman" w:hAnsi="Times New Roman" w:cs="Times New Roman"/>
          <w:sz w:val="24"/>
          <w:szCs w:val="24"/>
        </w:rPr>
        <w:fldChar w:fldCharType="end"/>
      </w:r>
    </w:p>
    <w:sectPr w:rsidR="00761E6D" w:rsidRPr="006D6DD7" w:rsidSect="00BB0A4C">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D30" w:rsidRDefault="00521D30" w:rsidP="0082286C">
      <w:pPr>
        <w:spacing w:after="0" w:line="240" w:lineRule="auto"/>
      </w:pPr>
      <w:r>
        <w:separator/>
      </w:r>
    </w:p>
  </w:endnote>
  <w:endnote w:type="continuationSeparator" w:id="0">
    <w:p w:rsidR="00521D30" w:rsidRDefault="00521D30" w:rsidP="00822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D30" w:rsidRDefault="00521D30" w:rsidP="0082286C">
      <w:pPr>
        <w:spacing w:after="0" w:line="240" w:lineRule="auto"/>
      </w:pPr>
      <w:r>
        <w:separator/>
      </w:r>
    </w:p>
  </w:footnote>
  <w:footnote w:type="continuationSeparator" w:id="0">
    <w:p w:rsidR="00521D30" w:rsidRDefault="00521D30" w:rsidP="008228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86C" w:rsidRDefault="0082286C">
    <w:pPr>
      <w:pStyle w:val="Header"/>
      <w:jc w:val="right"/>
    </w:pPr>
    <w:r>
      <w:t>Ore</w:t>
    </w:r>
    <w:sdt>
      <w:sdtPr>
        <w:id w:val="8146232"/>
        <w:docPartObj>
          <w:docPartGallery w:val="Page Numbers (Top of Page)"/>
          <w:docPartUnique/>
        </w:docPartObj>
      </w:sdtPr>
      <w:sdtEndPr/>
      <w:sdtContent>
        <w:r>
          <w:t xml:space="preserve">gano </w:t>
        </w:r>
        <w:r w:rsidR="00521D30">
          <w:fldChar w:fldCharType="begin"/>
        </w:r>
        <w:r w:rsidR="00521D30">
          <w:instrText xml:space="preserve"> PAGE   \* MERGEFORMAT </w:instrText>
        </w:r>
        <w:r w:rsidR="00521D30">
          <w:fldChar w:fldCharType="separate"/>
        </w:r>
        <w:r w:rsidR="00636A66">
          <w:rPr>
            <w:noProof/>
          </w:rPr>
          <w:t>1</w:t>
        </w:r>
        <w:r w:rsidR="00521D30">
          <w:rPr>
            <w:noProof/>
          </w:rPr>
          <w:fldChar w:fldCharType="end"/>
        </w:r>
      </w:sdtContent>
    </w:sdt>
  </w:p>
  <w:p w:rsidR="0082286C" w:rsidRDefault="008228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YwNTE3MrIwNbAws7RU0lEKTi0uzszPAykwrAUAflT9FCwAAAA="/>
  </w:docVars>
  <w:rsids>
    <w:rsidRoot w:val="00411CC3"/>
    <w:rsid w:val="00023A17"/>
    <w:rsid w:val="000736D7"/>
    <w:rsid w:val="000834BB"/>
    <w:rsid w:val="00096224"/>
    <w:rsid w:val="000B2A43"/>
    <w:rsid w:val="00113060"/>
    <w:rsid w:val="001153B5"/>
    <w:rsid w:val="001374F2"/>
    <w:rsid w:val="00150D76"/>
    <w:rsid w:val="00155D3F"/>
    <w:rsid w:val="00167A7E"/>
    <w:rsid w:val="00170DCB"/>
    <w:rsid w:val="00187F0B"/>
    <w:rsid w:val="001B2669"/>
    <w:rsid w:val="002163F1"/>
    <w:rsid w:val="00216A12"/>
    <w:rsid w:val="002178A4"/>
    <w:rsid w:val="00221089"/>
    <w:rsid w:val="00240409"/>
    <w:rsid w:val="002424FF"/>
    <w:rsid w:val="00267EF5"/>
    <w:rsid w:val="00282E6C"/>
    <w:rsid w:val="00292CDD"/>
    <w:rsid w:val="002A14D2"/>
    <w:rsid w:val="00330304"/>
    <w:rsid w:val="00333C0D"/>
    <w:rsid w:val="00363D13"/>
    <w:rsid w:val="003958C2"/>
    <w:rsid w:val="003A6329"/>
    <w:rsid w:val="003A70F2"/>
    <w:rsid w:val="003B63C3"/>
    <w:rsid w:val="003E639F"/>
    <w:rsid w:val="004063AF"/>
    <w:rsid w:val="00411CC3"/>
    <w:rsid w:val="00466E11"/>
    <w:rsid w:val="004672EA"/>
    <w:rsid w:val="004B4D3C"/>
    <w:rsid w:val="00521D30"/>
    <w:rsid w:val="005331FF"/>
    <w:rsid w:val="0054719E"/>
    <w:rsid w:val="005A398E"/>
    <w:rsid w:val="005A3A30"/>
    <w:rsid w:val="005D0125"/>
    <w:rsid w:val="00600031"/>
    <w:rsid w:val="00601138"/>
    <w:rsid w:val="00611FAF"/>
    <w:rsid w:val="00636A66"/>
    <w:rsid w:val="00680B09"/>
    <w:rsid w:val="006A5B55"/>
    <w:rsid w:val="006D56D8"/>
    <w:rsid w:val="006D6DD7"/>
    <w:rsid w:val="00711852"/>
    <w:rsid w:val="00761E6D"/>
    <w:rsid w:val="007670BF"/>
    <w:rsid w:val="00772E2E"/>
    <w:rsid w:val="007874EB"/>
    <w:rsid w:val="007D2986"/>
    <w:rsid w:val="007E0D9E"/>
    <w:rsid w:val="008144FE"/>
    <w:rsid w:val="0082286C"/>
    <w:rsid w:val="008253D2"/>
    <w:rsid w:val="008447F9"/>
    <w:rsid w:val="00870304"/>
    <w:rsid w:val="00876512"/>
    <w:rsid w:val="00893606"/>
    <w:rsid w:val="0089697C"/>
    <w:rsid w:val="008B4145"/>
    <w:rsid w:val="008D1F41"/>
    <w:rsid w:val="009255DA"/>
    <w:rsid w:val="009327BE"/>
    <w:rsid w:val="0095535B"/>
    <w:rsid w:val="009902DE"/>
    <w:rsid w:val="00996121"/>
    <w:rsid w:val="009C3C6E"/>
    <w:rsid w:val="009E504B"/>
    <w:rsid w:val="009E6371"/>
    <w:rsid w:val="009F2F30"/>
    <w:rsid w:val="00A17EA3"/>
    <w:rsid w:val="00A26253"/>
    <w:rsid w:val="00A27653"/>
    <w:rsid w:val="00A6186E"/>
    <w:rsid w:val="00A62CBD"/>
    <w:rsid w:val="00A713AC"/>
    <w:rsid w:val="00A71BBB"/>
    <w:rsid w:val="00A72415"/>
    <w:rsid w:val="00A80046"/>
    <w:rsid w:val="00A803C1"/>
    <w:rsid w:val="00BB0A4C"/>
    <w:rsid w:val="00C950C4"/>
    <w:rsid w:val="00CB6D8D"/>
    <w:rsid w:val="00CE2979"/>
    <w:rsid w:val="00CE55D2"/>
    <w:rsid w:val="00CF3253"/>
    <w:rsid w:val="00D21B0E"/>
    <w:rsid w:val="00D73163"/>
    <w:rsid w:val="00DA56D7"/>
    <w:rsid w:val="00DA5E00"/>
    <w:rsid w:val="00DB65B7"/>
    <w:rsid w:val="00DB7394"/>
    <w:rsid w:val="00DC0352"/>
    <w:rsid w:val="00DC3B93"/>
    <w:rsid w:val="00DF0C14"/>
    <w:rsid w:val="00E17920"/>
    <w:rsid w:val="00E47D66"/>
    <w:rsid w:val="00F25470"/>
    <w:rsid w:val="00F64CA7"/>
    <w:rsid w:val="00F75A07"/>
    <w:rsid w:val="00F81BFF"/>
    <w:rsid w:val="00F838A5"/>
    <w:rsid w:val="00FD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02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902DE"/>
    <w:rPr>
      <w:color w:val="0000FF"/>
      <w:u w:val="single"/>
    </w:rPr>
  </w:style>
  <w:style w:type="character" w:styleId="Emphasis">
    <w:name w:val="Emphasis"/>
    <w:basedOn w:val="DefaultParagraphFont"/>
    <w:uiPriority w:val="20"/>
    <w:qFormat/>
    <w:rsid w:val="009902DE"/>
    <w:rPr>
      <w:i/>
      <w:iCs/>
    </w:rPr>
  </w:style>
  <w:style w:type="table" w:styleId="TableGrid">
    <w:name w:val="Table Grid"/>
    <w:basedOn w:val="TableNormal"/>
    <w:uiPriority w:val="59"/>
    <w:rsid w:val="00E179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17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920"/>
    <w:rPr>
      <w:rFonts w:ascii="Tahoma" w:hAnsi="Tahoma" w:cs="Tahoma"/>
      <w:sz w:val="16"/>
      <w:szCs w:val="16"/>
    </w:rPr>
  </w:style>
  <w:style w:type="paragraph" w:styleId="Bibliography">
    <w:name w:val="Bibliography"/>
    <w:basedOn w:val="Normal"/>
    <w:next w:val="Normal"/>
    <w:uiPriority w:val="37"/>
    <w:unhideWhenUsed/>
    <w:rsid w:val="00761E6D"/>
  </w:style>
  <w:style w:type="paragraph" w:styleId="Header">
    <w:name w:val="header"/>
    <w:basedOn w:val="Normal"/>
    <w:link w:val="HeaderChar"/>
    <w:uiPriority w:val="99"/>
    <w:unhideWhenUsed/>
    <w:rsid w:val="00822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86C"/>
  </w:style>
  <w:style w:type="paragraph" w:styleId="Footer">
    <w:name w:val="footer"/>
    <w:basedOn w:val="Normal"/>
    <w:link w:val="FooterChar"/>
    <w:uiPriority w:val="99"/>
    <w:unhideWhenUsed/>
    <w:rsid w:val="00822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8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02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902DE"/>
    <w:rPr>
      <w:color w:val="0000FF"/>
      <w:u w:val="single"/>
    </w:rPr>
  </w:style>
  <w:style w:type="character" w:styleId="Emphasis">
    <w:name w:val="Emphasis"/>
    <w:basedOn w:val="DefaultParagraphFont"/>
    <w:uiPriority w:val="20"/>
    <w:qFormat/>
    <w:rsid w:val="009902DE"/>
    <w:rPr>
      <w:i/>
      <w:iCs/>
    </w:rPr>
  </w:style>
  <w:style w:type="table" w:styleId="TableGrid">
    <w:name w:val="Table Grid"/>
    <w:basedOn w:val="TableNormal"/>
    <w:uiPriority w:val="59"/>
    <w:rsid w:val="00E1792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17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7920"/>
    <w:rPr>
      <w:rFonts w:ascii="Tahoma" w:hAnsi="Tahoma" w:cs="Tahoma"/>
      <w:sz w:val="16"/>
      <w:szCs w:val="16"/>
    </w:rPr>
  </w:style>
  <w:style w:type="paragraph" w:styleId="Bibliography">
    <w:name w:val="Bibliography"/>
    <w:basedOn w:val="Normal"/>
    <w:next w:val="Normal"/>
    <w:uiPriority w:val="37"/>
    <w:unhideWhenUsed/>
    <w:rsid w:val="00761E6D"/>
  </w:style>
  <w:style w:type="paragraph" w:styleId="Header">
    <w:name w:val="header"/>
    <w:basedOn w:val="Normal"/>
    <w:link w:val="HeaderChar"/>
    <w:uiPriority w:val="99"/>
    <w:unhideWhenUsed/>
    <w:rsid w:val="00822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86C"/>
  </w:style>
  <w:style w:type="paragraph" w:styleId="Footer">
    <w:name w:val="footer"/>
    <w:basedOn w:val="Normal"/>
    <w:link w:val="FooterChar"/>
    <w:uiPriority w:val="99"/>
    <w:unhideWhenUsed/>
    <w:rsid w:val="00822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201620">
      <w:bodyDiv w:val="1"/>
      <w:marLeft w:val="0"/>
      <w:marRight w:val="0"/>
      <w:marTop w:val="0"/>
      <w:marBottom w:val="0"/>
      <w:divBdr>
        <w:top w:val="none" w:sz="0" w:space="0" w:color="auto"/>
        <w:left w:val="none" w:sz="0" w:space="0" w:color="auto"/>
        <w:bottom w:val="none" w:sz="0" w:space="0" w:color="auto"/>
        <w:right w:val="none" w:sz="0" w:space="0" w:color="auto"/>
      </w:divBdr>
    </w:div>
    <w:div w:id="1512572384">
      <w:bodyDiv w:val="1"/>
      <w:marLeft w:val="0"/>
      <w:marRight w:val="0"/>
      <w:marTop w:val="0"/>
      <w:marBottom w:val="0"/>
      <w:divBdr>
        <w:top w:val="none" w:sz="0" w:space="0" w:color="auto"/>
        <w:left w:val="none" w:sz="0" w:space="0" w:color="auto"/>
        <w:bottom w:val="none" w:sz="0" w:space="0" w:color="auto"/>
        <w:right w:val="none" w:sz="0" w:space="0" w:color="auto"/>
      </w:divBdr>
      <w:divsChild>
        <w:div w:id="4286194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431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pitchFamily="18" charset="0"/>
                <a:cs typeface="Times New Roman" pitchFamily="18" charset="0"/>
              </a:rPr>
              <a:t>Effectiveness</a:t>
            </a:r>
            <a:r>
              <a:rPr lang="en-US" sz="1200" baseline="0">
                <a:latin typeface="Times New Roman" pitchFamily="18" charset="0"/>
                <a:cs typeface="Times New Roman" pitchFamily="18" charset="0"/>
              </a:rPr>
              <a:t> Comparison</a:t>
            </a:r>
            <a:endParaRPr lang="en-US" sz="1200">
              <a:latin typeface="Times New Roman" pitchFamily="18" charset="0"/>
              <a:cs typeface="Times New Roman" pitchFamily="18" charset="0"/>
            </a:endParaRPr>
          </a:p>
        </c:rich>
      </c:tx>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736037991087917"/>
          <c:y val="0.16144056992875874"/>
          <c:w val="0.7070512106053366"/>
          <c:h val="0.48135695538057816"/>
        </c:manualLayout>
      </c:layout>
      <c:bar3DChart>
        <c:barDir val="col"/>
        <c:grouping val="clustered"/>
        <c:varyColors val="0"/>
        <c:ser>
          <c:idx val="0"/>
          <c:order val="0"/>
          <c:tx>
            <c:strRef>
              <c:f>Sheet1!$B$1</c:f>
              <c:strCache>
                <c:ptCount val="1"/>
                <c:pt idx="0">
                  <c:v>Series 1</c:v>
                </c:pt>
              </c:strCache>
            </c:strRef>
          </c:tx>
          <c:invertIfNegative val="0"/>
          <c:cat>
            <c:strRef>
              <c:f>Sheet1!$A$2:$A$3</c:f>
              <c:strCache>
                <c:ptCount val="2"/>
                <c:pt idx="0">
                  <c:v>Oregano</c:v>
                </c:pt>
                <c:pt idx="1">
                  <c:v>Antibiotic (Penicillin)</c:v>
                </c:pt>
              </c:strCache>
            </c:strRef>
          </c:cat>
          <c:val>
            <c:numRef>
              <c:f>Sheet1!$B$2:$B$3</c:f>
              <c:numCache>
                <c:formatCode>General</c:formatCode>
                <c:ptCount val="2"/>
                <c:pt idx="0">
                  <c:v>60</c:v>
                </c:pt>
                <c:pt idx="1">
                  <c:v>95</c:v>
                </c:pt>
              </c:numCache>
            </c:numRef>
          </c:val>
          <c:extLst xmlns:c16r2="http://schemas.microsoft.com/office/drawing/2015/06/chart">
            <c:ext xmlns:c16="http://schemas.microsoft.com/office/drawing/2014/chart" uri="{C3380CC4-5D6E-409C-BE32-E72D297353CC}">
              <c16:uniqueId val="{00000000-B65F-4E5B-8737-1BA843809410}"/>
            </c:ext>
          </c:extLst>
        </c:ser>
        <c:dLbls>
          <c:showLegendKey val="0"/>
          <c:showVal val="0"/>
          <c:showCatName val="0"/>
          <c:showSerName val="0"/>
          <c:showPercent val="0"/>
          <c:showBubbleSize val="0"/>
        </c:dLbls>
        <c:gapWidth val="150"/>
        <c:shape val="cylinder"/>
        <c:axId val="412125440"/>
        <c:axId val="413114368"/>
        <c:axId val="0"/>
      </c:bar3DChart>
      <c:catAx>
        <c:axId val="412125440"/>
        <c:scaling>
          <c:orientation val="minMax"/>
        </c:scaling>
        <c:delete val="0"/>
        <c:axPos val="b"/>
        <c:numFmt formatCode="General" sourceLinked="0"/>
        <c:majorTickMark val="none"/>
        <c:minorTickMark val="none"/>
        <c:tickLblPos val="nextTo"/>
        <c:crossAx val="413114368"/>
        <c:crosses val="autoZero"/>
        <c:auto val="1"/>
        <c:lblAlgn val="ctr"/>
        <c:lblOffset val="100"/>
        <c:noMultiLvlLbl val="0"/>
      </c:catAx>
      <c:valAx>
        <c:axId val="413114368"/>
        <c:scaling>
          <c:orientation val="minMax"/>
        </c:scaling>
        <c:delete val="0"/>
        <c:axPos val="l"/>
        <c:majorGridlines/>
        <c:title>
          <c:tx>
            <c:rich>
              <a:bodyPr/>
              <a:lstStyle/>
              <a:p>
                <a:pPr>
                  <a:defRPr/>
                </a:pPr>
                <a:r>
                  <a:rPr lang="en-US"/>
                  <a:t>Percentage</a:t>
                </a:r>
              </a:p>
            </c:rich>
          </c:tx>
          <c:overlay val="0"/>
        </c:title>
        <c:numFmt formatCode="General" sourceLinked="1"/>
        <c:majorTickMark val="none"/>
        <c:minorTickMark val="none"/>
        <c:tickLblPos val="nextTo"/>
        <c:crossAx val="41212544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hart>
    <c:title>
      <c:tx>
        <c:rich>
          <a:bodyPr/>
          <a:lstStyle/>
          <a:p>
            <a:pPr>
              <a:defRPr/>
            </a:pPr>
            <a:r>
              <a:rPr lang="en-US" sz="1200">
                <a:latin typeface="Times New Roman" pitchFamily="18" charset="0"/>
                <a:cs typeface="Times New Roman" pitchFamily="18" charset="0"/>
              </a:rPr>
              <a:t>Graphical</a:t>
            </a:r>
            <a:r>
              <a:rPr lang="en-US" sz="1200" baseline="0">
                <a:latin typeface="Times New Roman" pitchFamily="18" charset="0"/>
                <a:cs typeface="Times New Roman" pitchFamily="18" charset="0"/>
              </a:rPr>
              <a:t> Representation of Survey Regarding  Oregano perception as a Medicinal Product</a:t>
            </a:r>
            <a:endParaRPr lang="en-US" sz="1200">
              <a:latin typeface="Times New Roman" pitchFamily="18" charset="0"/>
              <a:cs typeface="Times New Roman" pitchFamily="18" charset="0"/>
            </a:endParaRPr>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0.11949274569845447"/>
          <c:y val="0.18929571303587076"/>
          <c:w val="0.7693961431904347"/>
          <c:h val="0.47780402449693776"/>
        </c:manualLayout>
      </c:layout>
      <c:bar3DChart>
        <c:barDir val="col"/>
        <c:grouping val="standard"/>
        <c:varyColors val="0"/>
        <c:ser>
          <c:idx val="0"/>
          <c:order val="0"/>
          <c:tx>
            <c:strRef>
              <c:f>Sheet1!$B$1</c:f>
              <c:strCache>
                <c:ptCount val="1"/>
                <c:pt idx="0">
                  <c:v>Column1</c:v>
                </c:pt>
              </c:strCache>
            </c:strRef>
          </c:tx>
          <c:invertIfNegative val="0"/>
          <c:cat>
            <c:strRef>
              <c:f>Sheet1!$A$2:$A$6</c:f>
              <c:strCache>
                <c:ptCount val="5"/>
                <c:pt idx="0">
                  <c:v>Authentic product</c:v>
                </c:pt>
                <c:pt idx="1">
                  <c:v>Unauthentic product</c:v>
                </c:pt>
                <c:pt idx="2">
                  <c:v>No Effect</c:v>
                </c:pt>
                <c:pt idx="3">
                  <c:v>Prefer Proven Medications</c:v>
                </c:pt>
                <c:pt idx="4">
                  <c:v>Complement othe medications</c:v>
                </c:pt>
              </c:strCache>
            </c:strRef>
          </c:cat>
          <c:val>
            <c:numRef>
              <c:f>Sheet1!$B$2:$B$6</c:f>
              <c:numCache>
                <c:formatCode>General</c:formatCode>
                <c:ptCount val="5"/>
                <c:pt idx="0">
                  <c:v>38</c:v>
                </c:pt>
                <c:pt idx="1">
                  <c:v>30</c:v>
                </c:pt>
                <c:pt idx="2">
                  <c:v>5</c:v>
                </c:pt>
                <c:pt idx="3">
                  <c:v>12</c:v>
                </c:pt>
                <c:pt idx="4">
                  <c:v>15</c:v>
                </c:pt>
              </c:numCache>
            </c:numRef>
          </c:val>
          <c:extLst xmlns:c16r2="http://schemas.microsoft.com/office/drawing/2015/06/chart">
            <c:ext xmlns:c16="http://schemas.microsoft.com/office/drawing/2014/chart" uri="{C3380CC4-5D6E-409C-BE32-E72D297353CC}">
              <c16:uniqueId val="{00000000-4FA3-4546-AC60-0D9EB7D1486E}"/>
            </c:ext>
          </c:extLst>
        </c:ser>
        <c:dLbls>
          <c:showLegendKey val="0"/>
          <c:showVal val="0"/>
          <c:showCatName val="0"/>
          <c:showSerName val="0"/>
          <c:showPercent val="0"/>
          <c:showBubbleSize val="0"/>
        </c:dLbls>
        <c:gapWidth val="150"/>
        <c:shape val="box"/>
        <c:axId val="413702400"/>
        <c:axId val="413937664"/>
        <c:axId val="413086144"/>
      </c:bar3DChart>
      <c:catAx>
        <c:axId val="413702400"/>
        <c:scaling>
          <c:orientation val="minMax"/>
        </c:scaling>
        <c:delete val="0"/>
        <c:axPos val="b"/>
        <c:numFmt formatCode="General" sourceLinked="0"/>
        <c:majorTickMark val="none"/>
        <c:minorTickMark val="none"/>
        <c:tickLblPos val="nextTo"/>
        <c:crossAx val="413937664"/>
        <c:crosses val="autoZero"/>
        <c:auto val="1"/>
        <c:lblAlgn val="ctr"/>
        <c:lblOffset val="100"/>
        <c:noMultiLvlLbl val="0"/>
      </c:catAx>
      <c:valAx>
        <c:axId val="413937664"/>
        <c:scaling>
          <c:orientation val="minMax"/>
        </c:scaling>
        <c:delete val="0"/>
        <c:axPos val="l"/>
        <c:majorGridlines/>
        <c:title>
          <c:tx>
            <c:rich>
              <a:bodyPr/>
              <a:lstStyle/>
              <a:p>
                <a:pPr>
                  <a:defRPr/>
                </a:pPr>
                <a:r>
                  <a:rPr lang="en-US"/>
                  <a:t>Percentage</a:t>
                </a:r>
              </a:p>
            </c:rich>
          </c:tx>
          <c:overlay val="0"/>
        </c:title>
        <c:numFmt formatCode="General" sourceLinked="1"/>
        <c:majorTickMark val="none"/>
        <c:minorTickMark val="none"/>
        <c:tickLblPos val="nextTo"/>
        <c:crossAx val="413702400"/>
        <c:crosses val="autoZero"/>
        <c:crossBetween val="between"/>
      </c:valAx>
      <c:serAx>
        <c:axId val="413086144"/>
        <c:scaling>
          <c:orientation val="minMax"/>
        </c:scaling>
        <c:delete val="1"/>
        <c:axPos val="b"/>
        <c:majorTickMark val="none"/>
        <c:minorTickMark val="none"/>
        <c:tickLblPos val="nextTo"/>
        <c:crossAx val="413937664"/>
        <c:crosses val="autoZero"/>
      </c:ser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Gia17</b:Tag>
    <b:SourceType>JournalArticle</b:SourceType>
    <b:Guid>{1C837C6F-EF2E-436C-B657-53312EAAF837}</b:Guid>
    <b:Author>
      <b:Author>
        <b:NameList>
          <b:Person>
            <b:Last>Giannenas</b:Last>
            <b:First>I.,</b:First>
            <b:Middle>Bonos, E., Christaki, E. and Florou-Paneri, P.</b:Middle>
          </b:Person>
        </b:NameList>
      </b:Author>
    </b:Author>
    <b:Title>Oregano: A Feed Additive With Functional Properties</b:Title>
    <b:Year>2017</b:Year>
    <b:JournalName>Therapeutic Foods</b:JournalName>
    <b:Pages>p.179</b:Pages>
    <b:Volume>8</b:Volume>
    <b:RefOrder>1</b:RefOrder>
  </b:Source>
  <b:Source>
    <b:Tag>Sin10</b:Tag>
    <b:SourceType>JournalArticle</b:SourceType>
    <b:Guid>{69DE7443-6455-4F0E-94E0-106C3F983B9C}</b:Guid>
    <b:Author>
      <b:Author>
        <b:NameList>
          <b:Person>
            <b:Last>Singletary</b:Last>
            <b:First>K.</b:First>
          </b:Person>
        </b:NameList>
      </b:Author>
    </b:Author>
    <b:Title>Oregano: overview of the literature on health benefits</b:Title>
    <b:JournalName>Nutrition Today</b:JournalName>
    <b:Year>2010</b:Year>
    <b:Pages>pp.129-138</b:Pages>
    <b:Volume>45</b:Volume>
    <b:Issue>3</b:Issue>
    <b:RefOrder>2</b:RefOrder>
  </b:Source>
  <b:Source>
    <b:Tag>Per16</b:Tag>
    <b:SourceType>JournalArticle</b:SourceType>
    <b:Guid>{6A236F25-9F05-4DDD-A8CF-7472E532BBD6}</b:Guid>
    <b:Author>
      <b:Author>
        <b:NameList>
          <b:Person>
            <b:Last>Perez-Roses</b:Last>
            <b:First>R.,</b:First>
            <b:Middle>Risco, E., Vila, R., Penalver, P. and Canigueral, S.</b:Middle>
          </b:Person>
        </b:NameList>
      </b:Author>
    </b:Author>
    <b:Title>Biological and nonbiological antioxidant activity of some essential oils</b:Title>
    <b:JournalName>Journal of agricultural and food chemistry</b:JournalName>
    <b:Year>2016</b:Year>
    <b:Pages>pp.4716-4724</b:Pages>
    <b:Volume>64</b:Volume>
    <b:Issue>23</b:Issue>
    <b:RefOrder>3</b:RefOrder>
  </b:Source>
  <b:Source>
    <b:Tag>Kam17</b:Tag>
    <b:SourceType>JournalArticle</b:SourceType>
    <b:Guid>{508E77CA-988A-49A7-B216-D30CA8A60C7F}</b:Guid>
    <b:Author>
      <b:Author>
        <b:NameList>
          <b:Person>
            <b:Last>Kamel</b:Last>
            <b:First>K.M.,</b:First>
            <b:Middle>Khalil, I.A., Rateb, M.E., Elgendy, H. and Elhawary, S.</b:Middle>
          </b:Person>
        </b:NameList>
      </b:Author>
    </b:Author>
    <b:Title>Chitosan-Coated Cinnamon/Oregano-Loaded Solid Lipid Nanoparticles to Augment 5-Fluorouracil Cytotoxicity for Colorectal Cancer: Extract Standardization, Nanoparticle Optimization, and Cytotoxicity Evaluation</b:Title>
    <b:JournalName>Journal of agricultural and food chemistry</b:JournalName>
    <b:Year>2017</b:Year>
    <b:Pages>pp.7966-7981</b:Pages>
    <b:Volume>65</b:Volume>
    <b:Issue>36</b:Issue>
    <b:RefOrder>4</b:RefOrder>
  </b:Source>
  <b:Source>
    <b:Tag>Hon12</b:Tag>
    <b:SourceType>JournalArticle</b:SourceType>
    <b:Guid>{89268321-0BB0-4DBD-83D8-C89C607AC067}</b:Guid>
    <b:Author>
      <b:Author>
        <b:NameList>
          <b:Person>
            <b:Last>Hong</b:Last>
            <b:First>J.C.,</b:First>
            <b:Middle>Steiner, T., Aufy, A. and Lien, T.F.</b:Middle>
          </b:Person>
        </b:NameList>
      </b:Author>
    </b:Author>
    <b:Title>Effects of supplemental essential oil on growth performance, lipid metabolites and immunity, intestinal characteristics, microbiota and carcass traits in broilers</b:Title>
    <b:JournalName>Livestock Science</b:JournalName>
    <b:Year>2012</b:Year>
    <b:Pages>pp.253-262</b:Pages>
    <b:Volume>144</b:Volume>
    <b:Issue>3</b:Issue>
    <b:RefOrder>5</b:RefOrder>
  </b:Source>
  <b:Source>
    <b:Tag>Cas18</b:Tag>
    <b:SourceType>JournalArticle</b:SourceType>
    <b:Guid>{7FE20B83-BAB5-4056-B938-4EEC37FC6936}</b:Guid>
    <b:Author>
      <b:Author>
        <b:NameList>
          <b:Person>
            <b:Last>Castillo</b:Last>
            <b:First>M.A.,</b:First>
            <b:Middle>Carrero, Y., Urdaneta, K.E., Renouf, M., Lubin, C., Nola, M. and Semprún-Hernández, N.</b:Middle>
          </b:Person>
        </b:NameList>
      </b:Author>
    </b:Author>
    <b:Title>ESSENTIAL OILS AS MODIFIERS OF HUMAN BEHAVIOR</b:Title>
    <b:JournalName>Tropical and Subtropical Agroecosystems</b:JournalName>
    <b:Year>2018</b:Year>
    <b:Volume>21</b:Volume>
    <b:Issue>1</b:Issue>
    <b:RefOrder>6</b:RefOrder>
  </b:Source>
  <b:Source>
    <b:Tag>Kub171</b:Tag>
    <b:SourceType>JournalArticle</b:SourceType>
    <b:Guid>{93DDED1C-056E-4A9C-950C-D57DB25D1376}</b:Guid>
    <b:Author>
      <b:Author>
        <b:NameList>
          <b:Person>
            <b:Last>Kubatka</b:Last>
            <b:First>P.,</b:First>
            <b:Middle>Kello, M., Kajo, K., Kruzliak, P., Výbohová, D., Mojžiš, J., Adamkov, M., Fialová, S., Veizerová, L., Zulli, A. and Péč, M.</b:Middle>
          </b:Person>
        </b:NameList>
      </b:Author>
    </b:Author>
    <b:Title>Oregano demonstrates distinct tumour-suppressive effects in the breast carcinoma model</b:Title>
    <b:JournalName>European journal of nutrition</b:JournalName>
    <b:Year>2017</b:Year>
    <b:Pages>pp.1303-1316</b:Pages>
    <b:Volume>56</b:Volume>
    <b:Issue>3</b:Issue>
    <b:RefOrder>7</b:RefOrder>
  </b:Source>
  <b:Source>
    <b:Tag>Pes151</b:Tag>
    <b:SourceType>JournalArticle</b:SourceType>
    <b:Guid>{9B6AF746-D5EE-42F3-8FCB-66EAD1CAF8D1}</b:Guid>
    <b:Author>
      <b:Author>
        <b:NameList>
          <b:Person>
            <b:Last>Pesavento</b:Last>
            <b:First>G.,</b:First>
            <b:Middle>Calonico, C., Bilia, A.R., Barnabei, M., Calesini, F., Addona, R., Mencarelli, L., Carmagnini, L., Di Martino, M.C. and Nostro, A.L.</b:Middle>
          </b:Person>
        </b:NameList>
      </b:Author>
    </b:Author>
    <b:Title>Antibacterial activity of Oregano, Rosmarinus and Thymus essential oils against Staphylococcus aureus and Listeria monocytogenes in beef meatballs</b:Title>
    <b:JournalName>Food Control</b:JournalName>
    <b:Year>2015</b:Year>
    <b:Pages>pp.188-199</b:Pages>
    <b:Volume>54</b:Volume>
    <b:RefOrder>8</b:RefOrder>
  </b:Source>
  <b:Source>
    <b:Tag>Mar15</b:Tag>
    <b:SourceType>JournalArticle</b:SourceType>
    <b:Guid>{756C6852-DB89-46AE-BF31-2D4321C96185}</b:Guid>
    <b:Author>
      <b:Author>
        <b:NameList>
          <b:Person>
            <b:Last>Martucci</b:Last>
            <b:First>J.F.,</b:First>
            <b:Middle>Gende, L.B., Neira, L.M. and Ruseckaite, R.A.</b:Middle>
          </b:Person>
        </b:NameList>
      </b:Author>
    </b:Author>
    <b:Title>Oregano and lavender essential oils as antioxidant and antimicrobial additives of biogenic gelatin films</b:Title>
    <b:JournalName>Industrial Crops and Products</b:JournalName>
    <b:Year>2015</b:Year>
    <b:Pages>pp.205-213</b:Pages>
    <b:Volume>71</b:Volume>
    <b:RefOrder>9</b:RefOrder>
  </b:Source>
  <b:Source>
    <b:Tag>Bow16</b:Tag>
    <b:SourceType>JournalArticle</b:SourceType>
    <b:Guid>{243860E3-36EB-4112-B6A1-62B482BAAC98}</b:Guid>
    <b:Author>
      <b:Author>
        <b:NameList>
          <b:Person>
            <b:Last>Bower</b:Last>
            <b:First>A.,</b:First>
            <b:Middle>Marquez, S., &amp; de Mejia, E. G</b:Middle>
          </b:Person>
        </b:NameList>
      </b:Author>
    </b:Author>
    <b:Title>Bower, A., Marquez, S. and de Mejia, E.G., 2016. The health benefits of selected culinary herbs and spices found in the traditional Mediterranean diet</b:Title>
    <b:JournalName>Critical reviews in food science and nutrition</b:JournalName>
    <b:Year>2016</b:Year>
    <b:Pages>pp.2728-2746</b:Pages>
    <b:Volume>56</b:Volume>
    <b:Issue>16</b:Issue>
    <b:RefOrder>10</b:RefOrder>
  </b:Source>
</b:Sources>
</file>

<file path=customXml/itemProps1.xml><?xml version="1.0" encoding="utf-8"?>
<ds:datastoreItem xmlns:ds="http://schemas.openxmlformats.org/officeDocument/2006/customXml" ds:itemID="{455ED86B-5CCF-41EF-AEB8-15EAF24B4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1367</Words>
  <Characters>7797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2018-10-03T15:42:00Z</dcterms:created>
  <dcterms:modified xsi:type="dcterms:W3CDTF">2018-10-03T15:42:00Z</dcterms:modified>
</cp:coreProperties>
</file>